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055" w:rsidRPr="007375E3" w:rsidRDefault="00965485" w:rsidP="00965485">
      <w:pPr>
        <w:pStyle w:val="Heading2"/>
        <w:numPr>
          <w:ilvl w:val="0"/>
          <w:numId w:val="0"/>
        </w:numPr>
        <w:rPr>
          <w:rFonts w:ascii="Trebuchet MS" w:hAnsi="Trebuchet MS"/>
          <w:sz w:val="22"/>
          <w:szCs w:val="22"/>
        </w:rPr>
      </w:pPr>
      <w:bookmarkStart w:id="0" w:name="_GoBack"/>
      <w:bookmarkEnd w:id="0"/>
      <w:r>
        <w:rPr>
          <w:rFonts w:ascii="Trebuchet MS" w:hAnsi="Trebuchet MS"/>
          <w:sz w:val="22"/>
          <w:szCs w:val="22"/>
        </w:rPr>
        <w:t xml:space="preserve">5.2. </w:t>
      </w:r>
      <w:proofErr w:type="spellStart"/>
      <w:r w:rsidR="00514055" w:rsidRPr="007375E3">
        <w:rPr>
          <w:rFonts w:ascii="Trebuchet MS" w:hAnsi="Trebuchet MS"/>
          <w:sz w:val="22"/>
          <w:szCs w:val="22"/>
        </w:rPr>
        <w:t>Intervenții</w:t>
      </w:r>
      <w:proofErr w:type="spellEnd"/>
      <w:r w:rsidR="00514055" w:rsidRPr="007375E3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514055" w:rsidRPr="007375E3">
        <w:rPr>
          <w:rFonts w:ascii="Trebuchet MS" w:hAnsi="Trebuchet MS"/>
          <w:sz w:val="22"/>
          <w:szCs w:val="22"/>
        </w:rPr>
        <w:t>sectoriale</w:t>
      </w:r>
      <w:proofErr w:type="spellEnd"/>
    </w:p>
    <w:p w:rsidR="00475463" w:rsidRPr="007375E3" w:rsidRDefault="00475463" w:rsidP="00475463">
      <w:pPr>
        <w:pStyle w:val="Guidelines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2302"/>
        </w:tabs>
        <w:spacing w:after="60"/>
        <w:rPr>
          <w:rFonts w:ascii="Trebuchet MS" w:hAnsi="Trebuchet MS"/>
          <w:color w:val="1F497D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514055" w:rsidRPr="007375E3" w:rsidTr="00514055">
        <w:tc>
          <w:tcPr>
            <w:tcW w:w="3256" w:type="dxa"/>
          </w:tcPr>
          <w:p w:rsidR="00514055" w:rsidRPr="007375E3" w:rsidRDefault="00514055" w:rsidP="00514055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r w:rsidRPr="007375E3">
              <w:rPr>
                <w:rFonts w:ascii="Trebuchet MS" w:hAnsi="Trebuchet MS"/>
                <w:b/>
                <w:sz w:val="22"/>
                <w:szCs w:val="22"/>
              </w:rPr>
              <w:t xml:space="preserve">Cod de </w:t>
            </w:r>
            <w:proofErr w:type="spellStart"/>
            <w:r w:rsidRPr="007375E3">
              <w:rPr>
                <w:rFonts w:ascii="Trebuchet MS" w:hAnsi="Trebuchet MS"/>
                <w:b/>
                <w:sz w:val="22"/>
                <w:szCs w:val="22"/>
              </w:rPr>
              <w:t>intervenție</w:t>
            </w:r>
            <w:proofErr w:type="spellEnd"/>
            <w:r w:rsidRPr="007375E3">
              <w:rPr>
                <w:rFonts w:ascii="Trebuchet MS" w:hAnsi="Trebuchet MS"/>
                <w:b/>
                <w:sz w:val="22"/>
                <w:szCs w:val="22"/>
              </w:rPr>
              <w:t xml:space="preserve"> (MS)</w:t>
            </w:r>
          </w:p>
        </w:tc>
        <w:tc>
          <w:tcPr>
            <w:tcW w:w="5760" w:type="dxa"/>
          </w:tcPr>
          <w:p w:rsidR="00514055" w:rsidRPr="007375E3" w:rsidRDefault="00514055" w:rsidP="00514055">
            <w:pPr>
              <w:spacing w:before="60" w:after="60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514055" w:rsidRPr="007375E3" w:rsidTr="00514055">
        <w:tc>
          <w:tcPr>
            <w:tcW w:w="3256" w:type="dxa"/>
          </w:tcPr>
          <w:p w:rsidR="00514055" w:rsidRPr="007375E3" w:rsidRDefault="00514055" w:rsidP="00514055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 w:rsidRPr="007375E3">
              <w:rPr>
                <w:rFonts w:ascii="Trebuchet MS" w:hAnsi="Trebuchet MS"/>
                <w:b/>
                <w:sz w:val="22"/>
                <w:szCs w:val="22"/>
              </w:rPr>
              <w:t>Denumirea</w:t>
            </w:r>
            <w:proofErr w:type="spellEnd"/>
            <w:r w:rsidRPr="007375E3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7375E3">
              <w:rPr>
                <w:rFonts w:ascii="Trebuchet MS" w:hAnsi="Trebuchet MS"/>
                <w:b/>
                <w:sz w:val="22"/>
                <w:szCs w:val="22"/>
              </w:rPr>
              <w:t>intervenției</w:t>
            </w:r>
            <w:proofErr w:type="spellEnd"/>
          </w:p>
        </w:tc>
        <w:tc>
          <w:tcPr>
            <w:tcW w:w="5760" w:type="dxa"/>
          </w:tcPr>
          <w:p w:rsidR="00514055" w:rsidRPr="007375E3" w:rsidRDefault="00514055" w:rsidP="00514055">
            <w:pPr>
              <w:spacing w:before="60" w:after="60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7375E3">
              <w:rPr>
                <w:rFonts w:ascii="Trebuchet MS" w:hAnsi="Trebuchet MS"/>
                <w:b/>
                <w:sz w:val="22"/>
                <w:szCs w:val="22"/>
              </w:rPr>
              <w:t>Acțiuni</w:t>
            </w:r>
            <w:proofErr w:type="spellEnd"/>
            <w:r w:rsidRPr="007375E3">
              <w:rPr>
                <w:rFonts w:ascii="Trebuchet MS" w:hAnsi="Trebuchet MS"/>
                <w:b/>
                <w:sz w:val="22"/>
                <w:szCs w:val="22"/>
              </w:rPr>
              <w:t xml:space="preserve"> de </w:t>
            </w:r>
            <w:proofErr w:type="spellStart"/>
            <w:r w:rsidRPr="007375E3">
              <w:rPr>
                <w:rFonts w:ascii="Trebuchet MS" w:hAnsi="Trebuchet MS"/>
                <w:b/>
                <w:sz w:val="22"/>
                <w:szCs w:val="22"/>
              </w:rPr>
              <w:t>informare</w:t>
            </w:r>
            <w:proofErr w:type="spellEnd"/>
          </w:p>
        </w:tc>
      </w:tr>
      <w:tr w:rsidR="00514055" w:rsidRPr="007375E3" w:rsidTr="00514055">
        <w:tc>
          <w:tcPr>
            <w:tcW w:w="3256" w:type="dxa"/>
          </w:tcPr>
          <w:p w:rsidR="00514055" w:rsidRPr="001F7501" w:rsidRDefault="00514055" w:rsidP="00514055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  <w:lang w:eastAsia="en-US"/>
              </w:rPr>
            </w:pPr>
            <w:proofErr w:type="spellStart"/>
            <w:r w:rsidRPr="001F7501">
              <w:rPr>
                <w:rFonts w:ascii="Trebuchet MS" w:hAnsi="Trebuchet MS"/>
                <w:b/>
                <w:sz w:val="22"/>
                <w:szCs w:val="22"/>
                <w:lang w:eastAsia="en-US"/>
              </w:rPr>
              <w:t>Codul</w:t>
            </w:r>
            <w:proofErr w:type="spellEnd"/>
            <w:r w:rsidRPr="001F7501">
              <w:rPr>
                <w:rFonts w:ascii="Trebuchet MS" w:hAnsi="Trebuchet MS"/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F7501">
              <w:rPr>
                <w:rFonts w:ascii="Trebuchet MS" w:hAnsi="Trebuchet MS"/>
                <w:b/>
                <w:sz w:val="22"/>
                <w:szCs w:val="22"/>
                <w:lang w:eastAsia="en-US"/>
              </w:rPr>
              <w:t>bugetului</w:t>
            </w:r>
            <w:proofErr w:type="spellEnd"/>
            <w:r w:rsidRPr="001F7501">
              <w:rPr>
                <w:rFonts w:ascii="Trebuchet MS" w:hAnsi="Trebuchet MS"/>
                <w:b/>
                <w:sz w:val="22"/>
                <w:szCs w:val="22"/>
                <w:lang w:eastAsia="en-US"/>
              </w:rPr>
              <w:t xml:space="preserve"> de </w:t>
            </w:r>
            <w:proofErr w:type="spellStart"/>
            <w:r w:rsidRPr="001F7501">
              <w:rPr>
                <w:rFonts w:ascii="Trebuchet MS" w:hAnsi="Trebuchet MS"/>
                <w:b/>
                <w:sz w:val="22"/>
                <w:szCs w:val="22"/>
                <w:lang w:eastAsia="en-US"/>
              </w:rPr>
              <w:t>intervenție</w:t>
            </w:r>
            <w:proofErr w:type="spellEnd"/>
            <w:r w:rsidRPr="001F7501">
              <w:rPr>
                <w:rFonts w:ascii="Trebuchet MS" w:hAnsi="Trebuchet MS"/>
                <w:b/>
                <w:sz w:val="22"/>
                <w:szCs w:val="22"/>
                <w:lang w:eastAsia="en-US"/>
              </w:rPr>
              <w:t xml:space="preserve"> (EC)</w:t>
            </w:r>
          </w:p>
        </w:tc>
        <w:tc>
          <w:tcPr>
            <w:tcW w:w="5760" w:type="dxa"/>
          </w:tcPr>
          <w:p w:rsidR="00514055" w:rsidRPr="001F7501" w:rsidRDefault="00514055" w:rsidP="00514055">
            <w:pPr>
              <w:spacing w:before="60" w:after="60"/>
              <w:rPr>
                <w:rFonts w:ascii="Trebuchet MS" w:hAnsi="Trebuchet MS"/>
                <w:sz w:val="22"/>
                <w:szCs w:val="22"/>
                <w:lang w:eastAsia="en-US"/>
              </w:rPr>
            </w:pPr>
            <w:r w:rsidRPr="001F7501">
              <w:rPr>
                <w:rFonts w:ascii="Trebuchet MS" w:hAnsi="Trebuchet MS"/>
                <w:sz w:val="22"/>
                <w:szCs w:val="22"/>
              </w:rPr>
              <w:t>FEGA</w:t>
            </w:r>
          </w:p>
        </w:tc>
      </w:tr>
      <w:tr w:rsidR="00514055" w:rsidRPr="007375E3" w:rsidTr="00514055">
        <w:tc>
          <w:tcPr>
            <w:tcW w:w="3256" w:type="dxa"/>
          </w:tcPr>
          <w:p w:rsidR="00514055" w:rsidRPr="001F7501" w:rsidRDefault="00514055" w:rsidP="00514055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r w:rsidRPr="001F7501">
              <w:rPr>
                <w:rFonts w:ascii="Trebuchet MS" w:hAnsi="Trebuchet MS"/>
                <w:b/>
                <w:sz w:val="22"/>
                <w:szCs w:val="22"/>
              </w:rPr>
              <w:t>Sector</w:t>
            </w:r>
          </w:p>
        </w:tc>
        <w:tc>
          <w:tcPr>
            <w:tcW w:w="5760" w:type="dxa"/>
          </w:tcPr>
          <w:p w:rsidR="00514055" w:rsidRPr="001F7501" w:rsidRDefault="00514055" w:rsidP="00514055">
            <w:pPr>
              <w:spacing w:after="60"/>
              <w:rPr>
                <w:rFonts w:ascii="Trebuchet MS" w:hAnsi="Trebuchet MS"/>
                <w:sz w:val="22"/>
                <w:szCs w:val="22"/>
                <w:lang w:eastAsia="en-US"/>
              </w:rPr>
            </w:pPr>
            <w:proofErr w:type="spellStart"/>
            <w:r w:rsidRPr="001F7501">
              <w:rPr>
                <w:rFonts w:ascii="Trebuchet MS" w:hAnsi="Trebuchet MS"/>
                <w:sz w:val="22"/>
                <w:szCs w:val="22"/>
              </w:rPr>
              <w:t>Vitivinicol</w:t>
            </w:r>
            <w:proofErr w:type="spellEnd"/>
          </w:p>
        </w:tc>
      </w:tr>
      <w:tr w:rsidR="00514055" w:rsidRPr="007375E3" w:rsidTr="00514055">
        <w:tc>
          <w:tcPr>
            <w:tcW w:w="3256" w:type="dxa"/>
          </w:tcPr>
          <w:p w:rsidR="00514055" w:rsidRPr="001F7501" w:rsidRDefault="00514055" w:rsidP="00514055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 w:rsidRPr="001F7501">
              <w:rPr>
                <w:rFonts w:ascii="Trebuchet MS" w:hAnsi="Trebuchet MS"/>
                <w:b/>
                <w:sz w:val="22"/>
                <w:szCs w:val="22"/>
              </w:rPr>
              <w:t>Tipul</w:t>
            </w:r>
            <w:proofErr w:type="spellEnd"/>
            <w:r w:rsidRPr="001F7501">
              <w:rPr>
                <w:rFonts w:ascii="Trebuchet MS" w:hAnsi="Trebuchet MS"/>
                <w:b/>
                <w:sz w:val="22"/>
                <w:szCs w:val="22"/>
              </w:rPr>
              <w:t xml:space="preserve"> de </w:t>
            </w:r>
            <w:proofErr w:type="spellStart"/>
            <w:r w:rsidRPr="001F7501">
              <w:rPr>
                <w:rFonts w:ascii="Trebuchet MS" w:hAnsi="Trebuchet MS"/>
                <w:b/>
                <w:sz w:val="22"/>
                <w:szCs w:val="22"/>
              </w:rPr>
              <w:t>intervenție</w:t>
            </w:r>
            <w:proofErr w:type="spellEnd"/>
          </w:p>
        </w:tc>
        <w:tc>
          <w:tcPr>
            <w:tcW w:w="5760" w:type="dxa"/>
          </w:tcPr>
          <w:p w:rsidR="00514055" w:rsidRPr="001F7501" w:rsidRDefault="00514055" w:rsidP="008D3048">
            <w:pPr>
              <w:spacing w:after="60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1F7501">
              <w:rPr>
                <w:rFonts w:ascii="Trebuchet MS" w:hAnsi="Trebuchet MS"/>
                <w:sz w:val="22"/>
                <w:szCs w:val="22"/>
              </w:rPr>
              <w:t>Interventie</w:t>
            </w:r>
            <w:proofErr w:type="spellEnd"/>
            <w:r w:rsidRPr="001F7501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1F7501">
              <w:rPr>
                <w:rFonts w:ascii="Trebuchet MS" w:hAnsi="Trebuchet MS"/>
                <w:sz w:val="22"/>
                <w:szCs w:val="22"/>
              </w:rPr>
              <w:t>sectorială</w:t>
            </w:r>
            <w:proofErr w:type="spellEnd"/>
            <w:r w:rsidRPr="001F7501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Pr="001F7501">
              <w:rPr>
                <w:rFonts w:ascii="Trebuchet MS" w:hAnsi="Trebuchet MS"/>
                <w:sz w:val="22"/>
                <w:szCs w:val="22"/>
                <w:lang w:val="ro-RO"/>
              </w:rPr>
              <w:t xml:space="preserve">care se încadrează </w:t>
            </w:r>
            <w:r w:rsidRPr="001F7501">
              <w:rPr>
                <w:rFonts w:ascii="Trebuchet MS" w:hAnsi="Trebuchet MS"/>
                <w:sz w:val="22"/>
                <w:szCs w:val="22"/>
              </w:rPr>
              <w:t xml:space="preserve">la art. 58 </w:t>
            </w:r>
            <w:proofErr w:type="spellStart"/>
            <w:r w:rsidRPr="001F7501">
              <w:rPr>
                <w:rFonts w:ascii="Trebuchet MS" w:hAnsi="Trebuchet MS"/>
                <w:sz w:val="22"/>
                <w:szCs w:val="22"/>
              </w:rPr>
              <w:t>alin</w:t>
            </w:r>
            <w:proofErr w:type="spellEnd"/>
            <w:r w:rsidRPr="001F7501">
              <w:rPr>
                <w:rFonts w:ascii="Trebuchet MS" w:hAnsi="Trebuchet MS"/>
                <w:sz w:val="22"/>
                <w:szCs w:val="22"/>
              </w:rPr>
              <w:t xml:space="preserve">. (1) lit. h) din </w:t>
            </w:r>
            <w:proofErr w:type="spellStart"/>
            <w:r w:rsidRPr="001F7501">
              <w:rPr>
                <w:rFonts w:ascii="Trebuchet MS" w:hAnsi="Trebuchet MS"/>
                <w:sz w:val="22"/>
                <w:szCs w:val="22"/>
              </w:rPr>
              <w:t>Regulamentul</w:t>
            </w:r>
            <w:proofErr w:type="spellEnd"/>
            <w:r w:rsidRPr="001F7501">
              <w:rPr>
                <w:rFonts w:ascii="Trebuchet MS" w:hAnsi="Trebuchet MS"/>
                <w:sz w:val="22"/>
                <w:szCs w:val="22"/>
              </w:rPr>
              <w:t xml:space="preserve"> (EU) 2021/</w:t>
            </w:r>
            <w:r w:rsidR="008D3048" w:rsidRPr="001F7501">
              <w:rPr>
                <w:rFonts w:ascii="Trebuchet MS" w:hAnsi="Trebuchet MS"/>
                <w:sz w:val="22"/>
                <w:szCs w:val="22"/>
              </w:rPr>
              <w:t>2115</w:t>
            </w:r>
          </w:p>
        </w:tc>
      </w:tr>
      <w:tr w:rsidR="00475463" w:rsidRPr="007375E3" w:rsidTr="00514055">
        <w:tc>
          <w:tcPr>
            <w:tcW w:w="3256" w:type="dxa"/>
          </w:tcPr>
          <w:p w:rsidR="00475463" w:rsidRPr="001F7501" w:rsidRDefault="00514055" w:rsidP="00E11C3F">
            <w:pPr>
              <w:spacing w:before="60" w:after="60"/>
              <w:rPr>
                <w:rFonts w:ascii="Trebuchet MS" w:hAnsi="Trebuchet MS"/>
                <w:sz w:val="22"/>
                <w:szCs w:val="22"/>
              </w:rPr>
            </w:pPr>
            <w:r w:rsidRPr="001F7501">
              <w:rPr>
                <w:rFonts w:ascii="Trebuchet MS" w:hAnsi="Trebuchet MS"/>
                <w:b/>
                <w:sz w:val="22"/>
                <w:szCs w:val="22"/>
              </w:rPr>
              <w:t xml:space="preserve">Indicator de </w:t>
            </w:r>
            <w:proofErr w:type="spellStart"/>
            <w:r w:rsidRPr="001F7501">
              <w:rPr>
                <w:rFonts w:ascii="Trebuchet MS" w:hAnsi="Trebuchet MS"/>
                <w:b/>
                <w:sz w:val="22"/>
                <w:szCs w:val="22"/>
              </w:rPr>
              <w:t>re</w:t>
            </w:r>
            <w:r w:rsidR="00E11C3F" w:rsidRPr="001F7501">
              <w:rPr>
                <w:rFonts w:ascii="Trebuchet MS" w:hAnsi="Trebuchet MS"/>
                <w:b/>
                <w:sz w:val="22"/>
                <w:szCs w:val="22"/>
              </w:rPr>
              <w:t>alizare</w:t>
            </w:r>
            <w:proofErr w:type="spellEnd"/>
          </w:p>
        </w:tc>
        <w:tc>
          <w:tcPr>
            <w:tcW w:w="5760" w:type="dxa"/>
          </w:tcPr>
          <w:p w:rsidR="00475463" w:rsidRPr="001F7501" w:rsidRDefault="002A5CDE" w:rsidP="00732393">
            <w:pPr>
              <w:spacing w:before="60" w:after="60"/>
              <w:rPr>
                <w:rFonts w:ascii="Trebuchet MS" w:hAnsi="Trebuchet MS"/>
                <w:sz w:val="22"/>
                <w:szCs w:val="22"/>
                <w:lang w:eastAsia="en-US"/>
              </w:rPr>
            </w:pPr>
            <w:r w:rsidRPr="001F7501">
              <w:rPr>
                <w:rFonts w:ascii="Trebuchet MS" w:hAnsi="Trebuchet MS"/>
                <w:sz w:val="22"/>
                <w:szCs w:val="22"/>
                <w:lang w:eastAsia="en-US"/>
              </w:rPr>
              <w:t xml:space="preserve">O.36 – </w:t>
            </w:r>
            <w:proofErr w:type="spellStart"/>
            <w:r w:rsidRPr="001F7501">
              <w:rPr>
                <w:rFonts w:ascii="Trebuchet MS" w:hAnsi="Trebuchet MS"/>
                <w:sz w:val="22"/>
                <w:szCs w:val="22"/>
                <w:lang w:eastAsia="en-US"/>
              </w:rPr>
              <w:t>nr</w:t>
            </w:r>
            <w:proofErr w:type="spellEnd"/>
            <w:r w:rsidRPr="001F7501">
              <w:rPr>
                <w:rFonts w:ascii="Trebuchet MS" w:hAnsi="Trebuchet MS"/>
                <w:sz w:val="22"/>
                <w:szCs w:val="22"/>
                <w:lang w:eastAsia="en-US"/>
              </w:rPr>
              <w:t xml:space="preserve">. de </w:t>
            </w:r>
            <w:proofErr w:type="spellStart"/>
            <w:r w:rsidR="00BF3D14" w:rsidRPr="001F7501">
              <w:rPr>
                <w:rFonts w:ascii="Trebuchet MS" w:hAnsi="Trebuchet MS"/>
                <w:sz w:val="22"/>
                <w:szCs w:val="22"/>
                <w:lang w:eastAsia="en-US"/>
              </w:rPr>
              <w:t>progra</w:t>
            </w:r>
            <w:r w:rsidR="00732393" w:rsidRPr="001F7501">
              <w:rPr>
                <w:rFonts w:ascii="Trebuchet MS" w:hAnsi="Trebuchet MS"/>
                <w:sz w:val="22"/>
                <w:szCs w:val="22"/>
                <w:lang w:eastAsia="en-US"/>
              </w:rPr>
              <w:t>me</w:t>
            </w:r>
            <w:proofErr w:type="spellEnd"/>
            <w:r w:rsidR="00732393" w:rsidRPr="001F7501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de </w:t>
            </w:r>
            <w:proofErr w:type="spellStart"/>
            <w:r w:rsidR="00732393" w:rsidRPr="001F7501">
              <w:rPr>
                <w:rFonts w:ascii="Trebuchet MS" w:hAnsi="Trebuchet MS"/>
                <w:sz w:val="22"/>
                <w:szCs w:val="22"/>
                <w:lang w:eastAsia="en-US"/>
              </w:rPr>
              <w:t>informare</w:t>
            </w:r>
            <w:proofErr w:type="spellEnd"/>
            <w:r w:rsidR="0044512A" w:rsidRPr="001F7501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care </w:t>
            </w:r>
            <w:proofErr w:type="spellStart"/>
            <w:r w:rsidR="0044512A" w:rsidRPr="001F7501">
              <w:rPr>
                <w:rFonts w:ascii="Trebuchet MS" w:hAnsi="Trebuchet MS"/>
                <w:sz w:val="22"/>
                <w:szCs w:val="22"/>
                <w:lang w:eastAsia="en-US"/>
              </w:rPr>
              <w:t>beneficiază</w:t>
            </w:r>
            <w:proofErr w:type="spellEnd"/>
            <w:r w:rsidR="0044512A" w:rsidRPr="001F7501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de </w:t>
            </w:r>
            <w:proofErr w:type="spellStart"/>
            <w:r w:rsidR="0044512A" w:rsidRPr="001F7501">
              <w:rPr>
                <w:rFonts w:ascii="Trebuchet MS" w:hAnsi="Trebuchet MS"/>
                <w:sz w:val="22"/>
                <w:szCs w:val="22"/>
                <w:lang w:eastAsia="en-US"/>
              </w:rPr>
              <w:t>sp</w:t>
            </w:r>
            <w:r w:rsidR="00BF3D14" w:rsidRPr="001F7501">
              <w:rPr>
                <w:rFonts w:ascii="Trebuchet MS" w:hAnsi="Trebuchet MS"/>
                <w:sz w:val="22"/>
                <w:szCs w:val="22"/>
                <w:lang w:eastAsia="en-US"/>
              </w:rPr>
              <w:t>rijin</w:t>
            </w:r>
            <w:proofErr w:type="spellEnd"/>
            <w:r w:rsidR="00BF3D14" w:rsidRPr="001F7501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BF3D14" w:rsidRPr="001F7501">
              <w:rPr>
                <w:rFonts w:ascii="Trebuchet MS" w:hAnsi="Trebuchet MS"/>
                <w:sz w:val="22"/>
                <w:szCs w:val="22"/>
                <w:lang w:eastAsia="en-US"/>
              </w:rPr>
              <w:t>î</w:t>
            </w:r>
            <w:r w:rsidR="007D30AA" w:rsidRPr="001F7501">
              <w:rPr>
                <w:rFonts w:ascii="Trebuchet MS" w:hAnsi="Trebuchet MS"/>
                <w:sz w:val="22"/>
                <w:szCs w:val="22"/>
                <w:lang w:eastAsia="en-US"/>
              </w:rPr>
              <w:t>n</w:t>
            </w:r>
            <w:proofErr w:type="spellEnd"/>
            <w:r w:rsidR="007D30AA" w:rsidRPr="001F7501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7D30AA" w:rsidRPr="001F7501">
              <w:rPr>
                <w:rFonts w:ascii="Trebuchet MS" w:hAnsi="Trebuchet MS"/>
                <w:sz w:val="22"/>
                <w:szCs w:val="22"/>
                <w:lang w:eastAsia="en-US"/>
              </w:rPr>
              <w:t>cadrul</w:t>
            </w:r>
            <w:proofErr w:type="spellEnd"/>
            <w:r w:rsidR="007D30AA" w:rsidRPr="001F7501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44512A" w:rsidRPr="001F7501">
              <w:rPr>
                <w:rFonts w:ascii="Trebuchet MS" w:hAnsi="Trebuchet MS"/>
                <w:sz w:val="22"/>
                <w:szCs w:val="22"/>
                <w:lang w:eastAsia="en-US"/>
              </w:rPr>
              <w:t>acestui</w:t>
            </w:r>
            <w:proofErr w:type="spellEnd"/>
            <w:r w:rsidR="0044512A" w:rsidRPr="001F7501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tip de </w:t>
            </w:r>
            <w:proofErr w:type="spellStart"/>
            <w:r w:rsidR="0044512A" w:rsidRPr="001F7501">
              <w:rPr>
                <w:rFonts w:ascii="Trebuchet MS" w:hAnsi="Trebuchet MS"/>
                <w:sz w:val="22"/>
                <w:szCs w:val="22"/>
                <w:lang w:eastAsia="en-US"/>
              </w:rPr>
              <w:t>intervenție</w:t>
            </w:r>
            <w:proofErr w:type="spellEnd"/>
            <w:r w:rsidR="0044512A" w:rsidRPr="001F7501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</w:t>
            </w:r>
          </w:p>
        </w:tc>
      </w:tr>
    </w:tbl>
    <w:p w:rsidR="000404D8" w:rsidRPr="001F7501" w:rsidRDefault="00965485" w:rsidP="00965485">
      <w:pPr>
        <w:pStyle w:val="Heading3"/>
        <w:numPr>
          <w:ilvl w:val="0"/>
          <w:numId w:val="0"/>
        </w:numPr>
        <w:rPr>
          <w:rFonts w:ascii="Trebuchet MS" w:hAnsi="Trebuchet MS"/>
          <w:b/>
          <w:color w:val="auto"/>
          <w:sz w:val="22"/>
          <w:szCs w:val="22"/>
        </w:rPr>
      </w:pPr>
      <w:r>
        <w:rPr>
          <w:rFonts w:ascii="Trebuchet MS" w:hAnsi="Trebuchet MS"/>
          <w:b/>
          <w:color w:val="auto"/>
          <w:sz w:val="22"/>
          <w:szCs w:val="22"/>
        </w:rPr>
        <w:t xml:space="preserve">5.2.1 </w:t>
      </w:r>
      <w:proofErr w:type="spellStart"/>
      <w:r w:rsidR="000404D8" w:rsidRPr="001F7501">
        <w:rPr>
          <w:rFonts w:ascii="Trebuchet MS" w:hAnsi="Trebuchet MS"/>
          <w:b/>
          <w:color w:val="auto"/>
          <w:sz w:val="22"/>
          <w:szCs w:val="22"/>
        </w:rPr>
        <w:t>Domeniul</w:t>
      </w:r>
      <w:proofErr w:type="spellEnd"/>
      <w:r w:rsidR="000404D8" w:rsidRPr="001F7501">
        <w:rPr>
          <w:rFonts w:ascii="Trebuchet MS" w:hAnsi="Trebuchet MS"/>
          <w:b/>
          <w:color w:val="auto"/>
          <w:sz w:val="22"/>
          <w:szCs w:val="22"/>
        </w:rPr>
        <w:t xml:space="preserve"> de </w:t>
      </w:r>
      <w:proofErr w:type="spellStart"/>
      <w:r w:rsidR="000404D8" w:rsidRPr="001F7501">
        <w:rPr>
          <w:rFonts w:ascii="Trebuchet MS" w:hAnsi="Trebuchet MS"/>
          <w:b/>
          <w:color w:val="auto"/>
          <w:sz w:val="22"/>
          <w:szCs w:val="22"/>
        </w:rPr>
        <w:t>aplicare</w:t>
      </w:r>
      <w:proofErr w:type="spellEnd"/>
      <w:r w:rsidR="000404D8" w:rsidRPr="001F7501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0404D8" w:rsidRPr="001F7501">
        <w:rPr>
          <w:rFonts w:ascii="Trebuchet MS" w:hAnsi="Trebuchet MS"/>
          <w:b/>
          <w:color w:val="auto"/>
          <w:sz w:val="22"/>
          <w:szCs w:val="22"/>
        </w:rPr>
        <w:t>teritorial</w:t>
      </w:r>
      <w:proofErr w:type="spellEnd"/>
    </w:p>
    <w:p w:rsidR="00475463" w:rsidRPr="007375E3" w:rsidRDefault="00475463" w:rsidP="00475463">
      <w:pPr>
        <w:pStyle w:val="Guidelines"/>
        <w:pBdr>
          <w:top w:val="single" w:sz="4" w:space="0" w:color="auto"/>
        </w:pBdr>
        <w:tabs>
          <w:tab w:val="clear" w:pos="2302"/>
          <w:tab w:val="left" w:pos="993"/>
          <w:tab w:val="left" w:pos="1843"/>
        </w:tabs>
        <w:rPr>
          <w:rFonts w:ascii="Trebuchet MS" w:hAnsi="Trebuchet MS"/>
          <w:color w:val="auto"/>
          <w:sz w:val="22"/>
          <w:szCs w:val="22"/>
        </w:rPr>
      </w:pPr>
      <w:r w:rsidRPr="001F7501" w:rsidDel="00725CDC">
        <w:rPr>
          <w:rFonts w:ascii="Trebuchet MS" w:hAnsi="Trebuchet MS"/>
          <w:b/>
          <w:color w:val="auto"/>
          <w:sz w:val="22"/>
          <w:szCs w:val="22"/>
        </w:rPr>
        <w:t xml:space="preserve"> </w:t>
      </w:r>
      <w:r w:rsidRPr="001F7501">
        <w:rPr>
          <w:rFonts w:ascii="Trebuchet MS" w:hAnsi="Trebuchet MS"/>
          <w:b/>
          <w:color w:val="auto"/>
          <w:sz w:val="22"/>
          <w:szCs w:val="22"/>
        </w:rPr>
        <w:t xml:space="preserve"> </w:t>
      </w:r>
      <w:r w:rsidR="00E11C3F" w:rsidRPr="001F7501">
        <w:rPr>
          <w:rFonts w:ascii="Trebuchet MS" w:hAnsi="Trebuchet MS"/>
          <w:b/>
          <w:color w:val="auto"/>
          <w:sz w:val="22"/>
          <w:szCs w:val="22"/>
        </w:rPr>
        <w:t xml:space="preserve">X </w:t>
      </w:r>
      <w:r w:rsidRPr="001F7501">
        <w:rPr>
          <w:rFonts w:ascii="Trebuchet MS" w:hAnsi="Trebuchet MS"/>
          <w:b/>
          <w:color w:val="auto"/>
          <w:sz w:val="22"/>
          <w:szCs w:val="22"/>
        </w:rPr>
        <w:t>National</w:t>
      </w:r>
      <w:r w:rsidRPr="001F7501">
        <w:rPr>
          <w:rFonts w:ascii="Trebuchet MS" w:hAnsi="Trebuchet MS"/>
          <w:color w:val="auto"/>
          <w:sz w:val="22"/>
          <w:szCs w:val="22"/>
        </w:rPr>
        <w:t xml:space="preserve"> </w:t>
      </w:r>
      <w:r w:rsidRPr="001F7501">
        <w:rPr>
          <w:rFonts w:ascii="Trebuchet MS" w:hAnsi="Trebuchet MS"/>
          <w:color w:val="auto"/>
          <w:sz w:val="22"/>
          <w:szCs w:val="22"/>
        </w:rPr>
        <w:tab/>
      </w:r>
      <w:r w:rsidRPr="007375E3">
        <w:rPr>
          <w:rFonts w:ascii="Arial" w:hAnsi="Arial" w:cs="Arial"/>
          <w:color w:val="auto"/>
          <w:sz w:val="22"/>
          <w:szCs w:val="22"/>
        </w:rPr>
        <w:t>○</w:t>
      </w:r>
      <w:r w:rsidRPr="007375E3">
        <w:rPr>
          <w:rFonts w:ascii="Trebuchet MS" w:hAnsi="Trebuchet MS"/>
          <w:color w:val="auto"/>
          <w:sz w:val="22"/>
          <w:szCs w:val="22"/>
        </w:rPr>
        <w:t xml:space="preserve"> Regional</w:t>
      </w:r>
      <w:r w:rsidRPr="007375E3">
        <w:rPr>
          <w:rFonts w:ascii="Trebuchet MS" w:hAnsi="Trebuchet MS"/>
          <w:color w:val="auto"/>
          <w:sz w:val="22"/>
          <w:szCs w:val="22"/>
        </w:rPr>
        <w:tab/>
      </w:r>
      <w:r w:rsidRPr="007375E3">
        <w:rPr>
          <w:rFonts w:ascii="Arial" w:hAnsi="Arial" w:cs="Arial"/>
          <w:color w:val="auto"/>
          <w:sz w:val="22"/>
          <w:szCs w:val="22"/>
        </w:rPr>
        <w:t>○</w:t>
      </w:r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0404D8" w:rsidRPr="007375E3">
        <w:rPr>
          <w:rFonts w:ascii="Trebuchet MS" w:hAnsi="Trebuchet MS"/>
          <w:color w:val="auto"/>
          <w:sz w:val="22"/>
          <w:szCs w:val="22"/>
        </w:rPr>
        <w:t>Național</w:t>
      </w:r>
      <w:proofErr w:type="spellEnd"/>
      <w:r w:rsidR="000404D8" w:rsidRPr="007375E3">
        <w:rPr>
          <w:rFonts w:ascii="Trebuchet MS" w:hAnsi="Trebuchet MS"/>
          <w:color w:val="auto"/>
          <w:sz w:val="22"/>
          <w:szCs w:val="22"/>
        </w:rPr>
        <w:t xml:space="preserve"> cu </w:t>
      </w:r>
      <w:proofErr w:type="spellStart"/>
      <w:r w:rsidR="000404D8" w:rsidRPr="007375E3">
        <w:rPr>
          <w:rFonts w:ascii="Trebuchet MS" w:hAnsi="Trebuchet MS"/>
          <w:color w:val="auto"/>
          <w:sz w:val="22"/>
          <w:szCs w:val="22"/>
        </w:rPr>
        <w:t>elemente</w:t>
      </w:r>
      <w:proofErr w:type="spellEnd"/>
      <w:r w:rsidR="000404D8"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0404D8" w:rsidRPr="007375E3">
        <w:rPr>
          <w:rFonts w:ascii="Trebuchet MS" w:hAnsi="Trebuchet MS"/>
          <w:color w:val="auto"/>
          <w:sz w:val="22"/>
          <w:szCs w:val="22"/>
        </w:rPr>
        <w:t>regionale</w:t>
      </w:r>
      <w:proofErr w:type="spellEnd"/>
      <w:r w:rsidR="00514055" w:rsidRPr="007375E3">
        <w:rPr>
          <w:rFonts w:ascii="Trebuchet MS" w:hAnsi="Trebuchet MS"/>
          <w:color w:val="auto"/>
          <w:sz w:val="22"/>
          <w:szCs w:val="22"/>
        </w:rPr>
        <w:tab/>
      </w:r>
      <w:r w:rsidR="00514055" w:rsidRPr="007375E3">
        <w:rPr>
          <w:rFonts w:ascii="Arial" w:hAnsi="Arial" w:cs="Arial"/>
          <w:color w:val="auto"/>
          <w:sz w:val="22"/>
          <w:szCs w:val="22"/>
        </w:rPr>
        <w:t>○</w:t>
      </w:r>
      <w:r w:rsidR="00514055" w:rsidRPr="007375E3">
        <w:rPr>
          <w:rFonts w:ascii="Trebuchet MS" w:hAnsi="Trebuchet MS"/>
          <w:color w:val="auto"/>
          <w:sz w:val="22"/>
          <w:szCs w:val="22"/>
        </w:rPr>
        <w:t xml:space="preserve"> Transnational </w:t>
      </w:r>
    </w:p>
    <w:p w:rsidR="000404D8" w:rsidRPr="007375E3" w:rsidRDefault="000404D8" w:rsidP="000404D8">
      <w:pPr>
        <w:pStyle w:val="Text4"/>
        <w:spacing w:after="120"/>
        <w:ind w:left="0"/>
        <w:rPr>
          <w:rFonts w:ascii="Trebuchet MS" w:hAnsi="Trebuchet MS"/>
          <w:b/>
          <w:sz w:val="22"/>
          <w:szCs w:val="22"/>
        </w:rPr>
      </w:pPr>
      <w:proofErr w:type="spellStart"/>
      <w:r w:rsidRPr="007375E3">
        <w:rPr>
          <w:rFonts w:ascii="Trebuchet MS" w:hAnsi="Trebuchet MS"/>
          <w:b/>
          <w:sz w:val="22"/>
          <w:szCs w:val="22"/>
        </w:rPr>
        <w:t>Selectarea</w:t>
      </w:r>
      <w:proofErr w:type="spellEnd"/>
      <w:r w:rsidRPr="007375E3">
        <w:rPr>
          <w:rFonts w:ascii="Trebuchet MS" w:hAnsi="Trebuchet MS"/>
          <w:b/>
          <w:sz w:val="22"/>
          <w:szCs w:val="22"/>
        </w:rPr>
        <w:t xml:space="preserve"> NUTS</w:t>
      </w:r>
    </w:p>
    <w:p w:rsidR="000404D8" w:rsidRPr="007375E3" w:rsidRDefault="000404D8" w:rsidP="000404D8">
      <w:pPr>
        <w:pStyle w:val="Text4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0"/>
        <w:rPr>
          <w:rFonts w:ascii="Trebuchet MS" w:hAnsi="Trebuchet MS"/>
          <w:sz w:val="22"/>
          <w:szCs w:val="22"/>
        </w:rPr>
      </w:pPr>
      <w:r w:rsidRPr="007375E3">
        <w:rPr>
          <w:rFonts w:ascii="Trebuchet MS" w:hAnsi="Trebuchet MS"/>
          <w:sz w:val="22"/>
          <w:szCs w:val="22"/>
        </w:rPr>
        <w:t xml:space="preserve">Tot </w:t>
      </w:r>
      <w:proofErr w:type="spellStart"/>
      <w:r w:rsidRPr="007375E3">
        <w:rPr>
          <w:rFonts w:ascii="Trebuchet MS" w:hAnsi="Trebuchet MS"/>
          <w:sz w:val="22"/>
          <w:szCs w:val="22"/>
        </w:rPr>
        <w:t>teritoriul</w:t>
      </w:r>
      <w:proofErr w:type="spellEnd"/>
      <w:r w:rsidRPr="007375E3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sz w:val="22"/>
          <w:szCs w:val="22"/>
        </w:rPr>
        <w:t>României</w:t>
      </w:r>
      <w:proofErr w:type="spellEnd"/>
      <w:r w:rsidRPr="007375E3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sz w:val="22"/>
          <w:szCs w:val="22"/>
        </w:rPr>
        <w:t>este</w:t>
      </w:r>
      <w:proofErr w:type="spellEnd"/>
      <w:r w:rsidRPr="007375E3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sz w:val="22"/>
          <w:szCs w:val="22"/>
        </w:rPr>
        <w:t>eligibil</w:t>
      </w:r>
      <w:proofErr w:type="spellEnd"/>
      <w:r w:rsidRPr="007375E3">
        <w:rPr>
          <w:rFonts w:ascii="Trebuchet MS" w:hAnsi="Trebuchet MS"/>
          <w:sz w:val="22"/>
          <w:szCs w:val="22"/>
        </w:rPr>
        <w:t>.</w:t>
      </w:r>
    </w:p>
    <w:p w:rsidR="000404D8" w:rsidRPr="007375E3" w:rsidRDefault="000404D8" w:rsidP="000404D8">
      <w:pPr>
        <w:pStyle w:val="Text4"/>
        <w:spacing w:before="120" w:after="120"/>
        <w:ind w:left="0"/>
        <w:rPr>
          <w:rFonts w:ascii="Trebuchet MS" w:hAnsi="Trebuchet MS"/>
          <w:b/>
          <w:sz w:val="22"/>
          <w:szCs w:val="22"/>
        </w:rPr>
      </w:pPr>
      <w:proofErr w:type="spellStart"/>
      <w:r w:rsidRPr="007375E3">
        <w:rPr>
          <w:rFonts w:ascii="Trebuchet MS" w:hAnsi="Trebuchet MS"/>
          <w:b/>
          <w:sz w:val="22"/>
          <w:szCs w:val="22"/>
        </w:rPr>
        <w:t>Descrierea</w:t>
      </w:r>
      <w:proofErr w:type="spellEnd"/>
      <w:r w:rsidRPr="007375E3"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b/>
          <w:sz w:val="22"/>
          <w:szCs w:val="22"/>
        </w:rPr>
        <w:t>domeniului</w:t>
      </w:r>
      <w:proofErr w:type="spellEnd"/>
      <w:r w:rsidRPr="007375E3">
        <w:rPr>
          <w:rFonts w:ascii="Trebuchet MS" w:hAnsi="Trebuchet MS"/>
          <w:b/>
          <w:sz w:val="22"/>
          <w:szCs w:val="22"/>
        </w:rPr>
        <w:t xml:space="preserve"> de </w:t>
      </w:r>
      <w:proofErr w:type="spellStart"/>
      <w:r w:rsidRPr="007375E3">
        <w:rPr>
          <w:rFonts w:ascii="Trebuchet MS" w:hAnsi="Trebuchet MS"/>
          <w:b/>
          <w:sz w:val="22"/>
          <w:szCs w:val="22"/>
        </w:rPr>
        <w:t>aplicare</w:t>
      </w:r>
      <w:proofErr w:type="spellEnd"/>
      <w:r w:rsidRPr="007375E3"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b/>
          <w:sz w:val="22"/>
          <w:szCs w:val="22"/>
        </w:rPr>
        <w:t>teritorial</w:t>
      </w:r>
      <w:proofErr w:type="spellEnd"/>
    </w:p>
    <w:p w:rsidR="00397DA8" w:rsidRPr="007375E3" w:rsidRDefault="00397DA8" w:rsidP="00475463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rFonts w:ascii="Trebuchet MS" w:hAnsi="Trebuchet MS"/>
          <w:color w:val="auto"/>
          <w:sz w:val="22"/>
          <w:szCs w:val="22"/>
        </w:rPr>
      </w:pPr>
      <w:proofErr w:type="spellStart"/>
      <w:r w:rsidRPr="007375E3">
        <w:rPr>
          <w:rFonts w:ascii="Trebuchet MS" w:hAnsi="Trebuchet MS"/>
          <w:color w:val="auto"/>
          <w:sz w:val="22"/>
          <w:szCs w:val="22"/>
          <w:lang w:eastAsia="en-GB"/>
        </w:rPr>
        <w:t>Informarea</w:t>
      </w:r>
      <w:proofErr w:type="spellEnd"/>
      <w:r w:rsidRPr="007375E3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  <w:lang w:eastAsia="en-GB"/>
        </w:rPr>
        <w:t>consumatorilor</w:t>
      </w:r>
      <w:proofErr w:type="spellEnd"/>
      <w:r w:rsidRPr="007375E3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  <w:lang w:eastAsia="en-GB"/>
        </w:rPr>
        <w:t>privind</w:t>
      </w:r>
      <w:proofErr w:type="spellEnd"/>
      <w:r w:rsidRPr="007375E3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  <w:lang w:eastAsia="en-GB"/>
        </w:rPr>
        <w:t>beneficiile</w:t>
      </w:r>
      <w:proofErr w:type="spellEnd"/>
      <w:r w:rsidRPr="007375E3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  <w:lang w:eastAsia="en-GB"/>
        </w:rPr>
        <w:t>consumului</w:t>
      </w:r>
      <w:proofErr w:type="spellEnd"/>
      <w:r w:rsidRPr="007375E3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  <w:lang w:eastAsia="en-GB"/>
        </w:rPr>
        <w:t>responsabil</w:t>
      </w:r>
      <w:proofErr w:type="spellEnd"/>
      <w:r w:rsidRPr="007375E3">
        <w:rPr>
          <w:rFonts w:ascii="Trebuchet MS" w:hAnsi="Trebuchet MS"/>
          <w:color w:val="auto"/>
          <w:sz w:val="22"/>
          <w:szCs w:val="22"/>
          <w:lang w:eastAsia="en-GB"/>
        </w:rPr>
        <w:t xml:space="preserve"> de vin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  <w:lang w:eastAsia="en-GB"/>
        </w:rPr>
        <w:t>precum</w:t>
      </w:r>
      <w:proofErr w:type="spellEnd"/>
      <w:r w:rsidRPr="007375E3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  <w:lang w:eastAsia="en-GB"/>
        </w:rPr>
        <w:t>și</w:t>
      </w:r>
      <w:proofErr w:type="spellEnd"/>
      <w:r w:rsidRPr="007375E3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  <w:lang w:eastAsia="en-GB"/>
        </w:rPr>
        <w:t>în</w:t>
      </w:r>
      <w:proofErr w:type="spellEnd"/>
      <w:r w:rsidRPr="007375E3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  <w:lang w:eastAsia="en-GB"/>
        </w:rPr>
        <w:t>privința</w:t>
      </w:r>
      <w:proofErr w:type="spellEnd"/>
      <w:r w:rsidRPr="007375E3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  <w:lang w:eastAsia="en-GB"/>
        </w:rPr>
        <w:t>sistemelor</w:t>
      </w:r>
      <w:proofErr w:type="spellEnd"/>
      <w:r w:rsidRPr="007375E3">
        <w:rPr>
          <w:rFonts w:ascii="Trebuchet MS" w:hAnsi="Trebuchet MS"/>
          <w:color w:val="auto"/>
          <w:sz w:val="22"/>
          <w:szCs w:val="22"/>
          <w:lang w:eastAsia="en-GB"/>
        </w:rPr>
        <w:t xml:space="preserve"> de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  <w:lang w:eastAsia="en-GB"/>
        </w:rPr>
        <w:t>calitate</w:t>
      </w:r>
      <w:proofErr w:type="spellEnd"/>
      <w:r w:rsidRPr="007375E3">
        <w:rPr>
          <w:rFonts w:ascii="Trebuchet MS" w:hAnsi="Trebuchet MS"/>
          <w:color w:val="auto"/>
          <w:sz w:val="22"/>
          <w:szCs w:val="22"/>
          <w:lang w:eastAsia="en-GB"/>
        </w:rPr>
        <w:t xml:space="preserve"> pentru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  <w:lang w:eastAsia="en-GB"/>
        </w:rPr>
        <w:t>vinurile</w:t>
      </w:r>
      <w:proofErr w:type="spellEnd"/>
      <w:r w:rsidRPr="007375E3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  <w:lang w:eastAsia="en-GB"/>
        </w:rPr>
        <w:t>românești</w:t>
      </w:r>
      <w:proofErr w:type="spellEnd"/>
      <w:r w:rsidRPr="007375E3">
        <w:rPr>
          <w:rFonts w:ascii="Trebuchet MS" w:hAnsi="Trebuchet MS"/>
          <w:color w:val="auto"/>
          <w:sz w:val="22"/>
          <w:szCs w:val="22"/>
          <w:lang w:eastAsia="en-GB"/>
        </w:rPr>
        <w:t>.</w:t>
      </w:r>
    </w:p>
    <w:p w:rsidR="000404D8" w:rsidRPr="007375E3" w:rsidRDefault="00965485" w:rsidP="00965485">
      <w:pPr>
        <w:pStyle w:val="Heading3"/>
        <w:numPr>
          <w:ilvl w:val="0"/>
          <w:numId w:val="0"/>
        </w:numPr>
        <w:ind w:left="737" w:hanging="737"/>
        <w:rPr>
          <w:rFonts w:ascii="Trebuchet MS" w:hAnsi="Trebuchet MS"/>
          <w:b/>
          <w:color w:val="auto"/>
          <w:sz w:val="22"/>
          <w:szCs w:val="22"/>
        </w:rPr>
      </w:pPr>
      <w:r>
        <w:rPr>
          <w:rFonts w:ascii="Trebuchet MS" w:hAnsi="Trebuchet MS"/>
          <w:b/>
          <w:color w:val="auto"/>
          <w:sz w:val="22"/>
          <w:szCs w:val="22"/>
        </w:rPr>
        <w:t xml:space="preserve">5.2.2 </w:t>
      </w:r>
      <w:proofErr w:type="spellStart"/>
      <w:r w:rsidR="000404D8" w:rsidRPr="007375E3">
        <w:rPr>
          <w:rFonts w:ascii="Trebuchet MS" w:hAnsi="Trebuchet MS"/>
          <w:b/>
          <w:color w:val="auto"/>
          <w:sz w:val="22"/>
          <w:szCs w:val="22"/>
        </w:rPr>
        <w:t>Obiective</w:t>
      </w:r>
      <w:proofErr w:type="spellEnd"/>
      <w:r w:rsidR="000404D8" w:rsidRPr="007375E3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0404D8" w:rsidRPr="007375E3">
        <w:rPr>
          <w:rFonts w:ascii="Trebuchet MS" w:hAnsi="Trebuchet MS"/>
          <w:b/>
          <w:color w:val="auto"/>
          <w:sz w:val="22"/>
          <w:szCs w:val="22"/>
        </w:rPr>
        <w:t>specifice</w:t>
      </w:r>
      <w:proofErr w:type="spellEnd"/>
      <w:r w:rsidR="000404D8" w:rsidRPr="007375E3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0404D8" w:rsidRPr="007375E3">
        <w:rPr>
          <w:rFonts w:ascii="Trebuchet MS" w:hAnsi="Trebuchet MS"/>
          <w:b/>
          <w:color w:val="auto"/>
          <w:sz w:val="22"/>
          <w:szCs w:val="22"/>
        </w:rPr>
        <w:t>conexe</w:t>
      </w:r>
      <w:proofErr w:type="spellEnd"/>
      <w:r w:rsidR="000404D8" w:rsidRPr="007375E3">
        <w:rPr>
          <w:rFonts w:ascii="Trebuchet MS" w:hAnsi="Trebuchet MS"/>
          <w:b/>
          <w:color w:val="auto"/>
          <w:sz w:val="22"/>
          <w:szCs w:val="22"/>
        </w:rPr>
        <w:t xml:space="preserve">, </w:t>
      </w:r>
      <w:proofErr w:type="spellStart"/>
      <w:r w:rsidR="000404D8" w:rsidRPr="007375E3">
        <w:rPr>
          <w:rFonts w:ascii="Trebuchet MS" w:hAnsi="Trebuchet MS"/>
          <w:b/>
          <w:color w:val="auto"/>
          <w:sz w:val="22"/>
          <w:szCs w:val="22"/>
        </w:rPr>
        <w:t>obiectivul</w:t>
      </w:r>
      <w:proofErr w:type="spellEnd"/>
      <w:r w:rsidR="000404D8" w:rsidRPr="007375E3">
        <w:rPr>
          <w:rFonts w:ascii="Trebuchet MS" w:hAnsi="Trebuchet MS"/>
          <w:b/>
          <w:color w:val="auto"/>
          <w:sz w:val="22"/>
          <w:szCs w:val="22"/>
        </w:rPr>
        <w:t xml:space="preserve"> transversal </w:t>
      </w:r>
      <w:proofErr w:type="spellStart"/>
      <w:r w:rsidR="000404D8" w:rsidRPr="007375E3">
        <w:rPr>
          <w:rFonts w:ascii="Trebuchet MS" w:hAnsi="Trebuchet MS"/>
          <w:b/>
          <w:color w:val="auto"/>
          <w:sz w:val="22"/>
          <w:szCs w:val="22"/>
        </w:rPr>
        <w:t>și</w:t>
      </w:r>
      <w:proofErr w:type="spellEnd"/>
      <w:r w:rsidR="000404D8" w:rsidRPr="007375E3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0404D8" w:rsidRPr="007375E3">
        <w:rPr>
          <w:rFonts w:ascii="Trebuchet MS" w:hAnsi="Trebuchet MS"/>
          <w:b/>
          <w:color w:val="auto"/>
          <w:sz w:val="22"/>
          <w:szCs w:val="22"/>
        </w:rPr>
        <w:t>obiectivele</w:t>
      </w:r>
      <w:proofErr w:type="spellEnd"/>
      <w:r w:rsidR="000404D8" w:rsidRPr="007375E3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0404D8" w:rsidRPr="007375E3">
        <w:rPr>
          <w:rFonts w:ascii="Trebuchet MS" w:hAnsi="Trebuchet MS"/>
          <w:b/>
          <w:color w:val="auto"/>
          <w:sz w:val="22"/>
          <w:szCs w:val="22"/>
        </w:rPr>
        <w:t>sectoriale</w:t>
      </w:r>
      <w:proofErr w:type="spellEnd"/>
      <w:r w:rsidR="000404D8" w:rsidRPr="007375E3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0404D8" w:rsidRPr="007375E3">
        <w:rPr>
          <w:rFonts w:ascii="Trebuchet MS" w:hAnsi="Trebuchet MS"/>
          <w:b/>
          <w:color w:val="auto"/>
          <w:sz w:val="22"/>
          <w:szCs w:val="22"/>
        </w:rPr>
        <w:t>relevante</w:t>
      </w:r>
      <w:proofErr w:type="spellEnd"/>
    </w:p>
    <w:p w:rsidR="00FD5232" w:rsidRPr="007375E3" w:rsidRDefault="00FD5232" w:rsidP="00FD5232">
      <w:pPr>
        <w:pStyle w:val="Guidelines"/>
        <w:pBdr>
          <w:top w:val="single" w:sz="4" w:space="0" w:color="auto"/>
          <w:right w:val="single" w:sz="4" w:space="0" w:color="auto"/>
        </w:pBdr>
        <w:spacing w:after="0"/>
        <w:rPr>
          <w:rFonts w:ascii="Trebuchet MS" w:hAnsi="Trebuchet MS"/>
          <w:color w:val="auto"/>
          <w:sz w:val="22"/>
          <w:szCs w:val="22"/>
          <w:lang w:eastAsia="en-GB"/>
        </w:rPr>
      </w:pPr>
      <w:proofErr w:type="spellStart"/>
      <w:r w:rsidRPr="007375E3">
        <w:rPr>
          <w:rFonts w:ascii="Trebuchet MS" w:hAnsi="Trebuchet MS"/>
          <w:b/>
          <w:color w:val="auto"/>
          <w:sz w:val="22"/>
          <w:szCs w:val="22"/>
          <w:lang w:eastAsia="en-GB"/>
        </w:rPr>
        <w:t>Obiectiv</w:t>
      </w:r>
      <w:proofErr w:type="spellEnd"/>
      <w:r w:rsidRPr="007375E3">
        <w:rPr>
          <w:rFonts w:ascii="Trebuchet MS" w:hAnsi="Trebuchet MS"/>
          <w:b/>
          <w:color w:val="auto"/>
          <w:sz w:val="22"/>
          <w:szCs w:val="22"/>
          <w:lang w:eastAsia="en-GB"/>
        </w:rPr>
        <w:t xml:space="preserve"> General 1</w:t>
      </w:r>
      <w:r w:rsidRPr="007375E3">
        <w:rPr>
          <w:rFonts w:ascii="Trebuchet MS" w:hAnsi="Trebuchet MS"/>
          <w:color w:val="auto"/>
          <w:sz w:val="22"/>
          <w:szCs w:val="22"/>
          <w:lang w:eastAsia="en-GB"/>
        </w:rPr>
        <w:t xml:space="preserve"> -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  <w:lang w:eastAsia="en-GB"/>
        </w:rPr>
        <w:t>Promovarea</w:t>
      </w:r>
      <w:proofErr w:type="spellEnd"/>
      <w:r w:rsidRPr="007375E3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  <w:lang w:eastAsia="en-GB"/>
        </w:rPr>
        <w:t>unui</w:t>
      </w:r>
      <w:proofErr w:type="spellEnd"/>
      <w:r w:rsidRPr="007375E3">
        <w:rPr>
          <w:rFonts w:ascii="Trebuchet MS" w:hAnsi="Trebuchet MS"/>
          <w:color w:val="auto"/>
          <w:sz w:val="22"/>
          <w:szCs w:val="22"/>
          <w:lang w:eastAsia="en-GB"/>
        </w:rPr>
        <w:t xml:space="preserve"> sector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  <w:lang w:eastAsia="en-GB"/>
        </w:rPr>
        <w:t>agricol</w:t>
      </w:r>
      <w:proofErr w:type="spellEnd"/>
      <w:r w:rsidRPr="007375E3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  <w:lang w:eastAsia="en-GB"/>
        </w:rPr>
        <w:t>inteligent</w:t>
      </w:r>
      <w:proofErr w:type="spellEnd"/>
      <w:r w:rsidRPr="007375E3">
        <w:rPr>
          <w:rFonts w:ascii="Trebuchet MS" w:hAnsi="Trebuchet MS"/>
          <w:color w:val="auto"/>
          <w:sz w:val="22"/>
          <w:szCs w:val="22"/>
          <w:lang w:eastAsia="en-GB"/>
        </w:rPr>
        <w:t xml:space="preserve">,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  <w:lang w:eastAsia="en-GB"/>
        </w:rPr>
        <w:t>rezilient</w:t>
      </w:r>
      <w:proofErr w:type="spellEnd"/>
      <w:r w:rsidRPr="007375E3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  <w:lang w:eastAsia="en-GB"/>
        </w:rPr>
        <w:t>și</w:t>
      </w:r>
      <w:proofErr w:type="spellEnd"/>
      <w:r w:rsidRPr="007375E3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  <w:lang w:eastAsia="en-GB"/>
        </w:rPr>
        <w:t>diversificat</w:t>
      </w:r>
      <w:proofErr w:type="spellEnd"/>
      <w:r w:rsidRPr="007375E3">
        <w:rPr>
          <w:rFonts w:ascii="Trebuchet MS" w:hAnsi="Trebuchet MS"/>
          <w:color w:val="auto"/>
          <w:sz w:val="22"/>
          <w:szCs w:val="22"/>
          <w:lang w:eastAsia="en-GB"/>
        </w:rPr>
        <w:t xml:space="preserve"> care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  <w:lang w:eastAsia="en-GB"/>
        </w:rPr>
        <w:t>să</w:t>
      </w:r>
      <w:proofErr w:type="spellEnd"/>
      <w:r w:rsidRPr="007375E3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  <w:lang w:eastAsia="en-GB"/>
        </w:rPr>
        <w:t>asigure</w:t>
      </w:r>
      <w:proofErr w:type="spellEnd"/>
      <w:r w:rsidRPr="007375E3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  <w:lang w:eastAsia="en-GB"/>
        </w:rPr>
        <w:t>securitatea</w:t>
      </w:r>
      <w:proofErr w:type="spellEnd"/>
      <w:r w:rsidRPr="007375E3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  <w:lang w:eastAsia="en-GB"/>
        </w:rPr>
        <w:t>alimentară</w:t>
      </w:r>
      <w:proofErr w:type="spellEnd"/>
    </w:p>
    <w:p w:rsidR="000404D8" w:rsidRPr="007375E3" w:rsidRDefault="00FD5232" w:rsidP="00E02E74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spacing w:after="0"/>
        <w:rPr>
          <w:rFonts w:ascii="Trebuchet MS" w:hAnsi="Trebuchet MS"/>
          <w:color w:val="auto"/>
          <w:sz w:val="22"/>
          <w:szCs w:val="22"/>
          <w:lang w:eastAsia="en-GB"/>
        </w:rPr>
      </w:pPr>
      <w:r w:rsidRPr="007375E3">
        <w:rPr>
          <w:rFonts w:ascii="Trebuchet MS" w:hAnsi="Trebuchet MS"/>
          <w:color w:val="auto"/>
          <w:sz w:val="22"/>
          <w:szCs w:val="22"/>
          <w:lang w:eastAsia="en-GB"/>
        </w:rPr>
        <w:tab/>
      </w:r>
      <w:proofErr w:type="spellStart"/>
      <w:r w:rsidR="00766C17" w:rsidRPr="007375E3">
        <w:rPr>
          <w:rFonts w:ascii="Trebuchet MS" w:hAnsi="Trebuchet MS"/>
          <w:b/>
          <w:color w:val="auto"/>
          <w:sz w:val="22"/>
          <w:szCs w:val="22"/>
          <w:lang w:eastAsia="en-GB"/>
        </w:rPr>
        <w:t>Objectiv</w:t>
      </w:r>
      <w:proofErr w:type="spellEnd"/>
      <w:r w:rsidR="00766C17" w:rsidRPr="007375E3">
        <w:rPr>
          <w:rFonts w:ascii="Trebuchet MS" w:hAnsi="Trebuchet MS"/>
          <w:b/>
          <w:color w:val="auto"/>
          <w:sz w:val="22"/>
          <w:szCs w:val="22"/>
          <w:lang w:eastAsia="en-GB"/>
        </w:rPr>
        <w:t xml:space="preserve"> Specific 2</w:t>
      </w:r>
      <w:r w:rsidRPr="007375E3">
        <w:rPr>
          <w:rFonts w:ascii="Trebuchet MS" w:hAnsi="Trebuchet MS"/>
          <w:color w:val="auto"/>
          <w:sz w:val="22"/>
          <w:szCs w:val="22"/>
          <w:lang w:eastAsia="en-GB"/>
        </w:rPr>
        <w:t xml:space="preserve"> - </w:t>
      </w:r>
      <w:proofErr w:type="spellStart"/>
      <w:r w:rsidR="00766C17" w:rsidRPr="007375E3">
        <w:rPr>
          <w:rFonts w:ascii="Trebuchet MS" w:hAnsi="Trebuchet MS"/>
          <w:color w:val="auto"/>
          <w:sz w:val="22"/>
          <w:szCs w:val="22"/>
          <w:lang w:eastAsia="en-GB"/>
        </w:rPr>
        <w:t>Îmbunătățirea</w:t>
      </w:r>
      <w:proofErr w:type="spellEnd"/>
      <w:r w:rsidR="00766C17" w:rsidRPr="007375E3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="00766C17" w:rsidRPr="007375E3">
        <w:rPr>
          <w:rFonts w:ascii="Trebuchet MS" w:hAnsi="Trebuchet MS"/>
          <w:color w:val="auto"/>
          <w:sz w:val="22"/>
          <w:szCs w:val="22"/>
          <w:lang w:eastAsia="en-GB"/>
        </w:rPr>
        <w:t>orientării</w:t>
      </w:r>
      <w:proofErr w:type="spellEnd"/>
      <w:r w:rsidR="00766C17" w:rsidRPr="007375E3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="00766C17" w:rsidRPr="007375E3">
        <w:rPr>
          <w:rFonts w:ascii="Trebuchet MS" w:hAnsi="Trebuchet MS"/>
          <w:color w:val="auto"/>
          <w:sz w:val="22"/>
          <w:szCs w:val="22"/>
          <w:lang w:eastAsia="en-GB"/>
        </w:rPr>
        <w:t>spre</w:t>
      </w:r>
      <w:proofErr w:type="spellEnd"/>
      <w:r w:rsidR="00766C17" w:rsidRPr="007375E3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="00766C17" w:rsidRPr="007375E3">
        <w:rPr>
          <w:rFonts w:ascii="Trebuchet MS" w:hAnsi="Trebuchet MS"/>
          <w:color w:val="auto"/>
          <w:sz w:val="22"/>
          <w:szCs w:val="22"/>
          <w:lang w:eastAsia="en-GB"/>
        </w:rPr>
        <w:t>piață</w:t>
      </w:r>
      <w:proofErr w:type="spellEnd"/>
      <w:r w:rsidR="00766C17" w:rsidRPr="007375E3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="00766C17" w:rsidRPr="007375E3">
        <w:rPr>
          <w:rFonts w:ascii="Trebuchet MS" w:hAnsi="Trebuchet MS"/>
          <w:color w:val="auto"/>
          <w:sz w:val="22"/>
          <w:szCs w:val="22"/>
          <w:lang w:eastAsia="en-GB"/>
        </w:rPr>
        <w:t>și</w:t>
      </w:r>
      <w:proofErr w:type="spellEnd"/>
      <w:r w:rsidR="00766C17" w:rsidRPr="007375E3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="00766C17" w:rsidRPr="007375E3">
        <w:rPr>
          <w:rFonts w:ascii="Trebuchet MS" w:hAnsi="Trebuchet MS"/>
          <w:color w:val="auto"/>
          <w:sz w:val="22"/>
          <w:szCs w:val="22"/>
          <w:lang w:eastAsia="en-GB"/>
        </w:rPr>
        <w:t>sporirea</w:t>
      </w:r>
      <w:proofErr w:type="spellEnd"/>
      <w:r w:rsidR="00766C17" w:rsidRPr="007375E3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="00766C17" w:rsidRPr="007375E3">
        <w:rPr>
          <w:rFonts w:ascii="Trebuchet MS" w:hAnsi="Trebuchet MS"/>
          <w:color w:val="auto"/>
          <w:sz w:val="22"/>
          <w:szCs w:val="22"/>
          <w:lang w:eastAsia="en-GB"/>
        </w:rPr>
        <w:t>competitivității</w:t>
      </w:r>
      <w:proofErr w:type="spellEnd"/>
      <w:r w:rsidR="00766C17" w:rsidRPr="007375E3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="00766C17" w:rsidRPr="007375E3">
        <w:rPr>
          <w:rFonts w:ascii="Trebuchet MS" w:hAnsi="Trebuchet MS"/>
          <w:color w:val="auto"/>
          <w:sz w:val="22"/>
          <w:szCs w:val="22"/>
          <w:lang w:eastAsia="en-GB"/>
        </w:rPr>
        <w:t>fermelor</w:t>
      </w:r>
      <w:proofErr w:type="spellEnd"/>
      <w:r w:rsidR="00766C17" w:rsidRPr="007375E3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="00766C17" w:rsidRPr="007375E3">
        <w:rPr>
          <w:rFonts w:ascii="Trebuchet MS" w:hAnsi="Trebuchet MS"/>
          <w:color w:val="auto"/>
          <w:sz w:val="22"/>
          <w:szCs w:val="22"/>
          <w:lang w:eastAsia="en-GB"/>
        </w:rPr>
        <w:t>atât</w:t>
      </w:r>
      <w:proofErr w:type="spellEnd"/>
      <w:r w:rsidR="00766C17" w:rsidRPr="007375E3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="00766C17" w:rsidRPr="007375E3">
        <w:rPr>
          <w:rFonts w:ascii="Trebuchet MS" w:hAnsi="Trebuchet MS"/>
          <w:color w:val="auto"/>
          <w:sz w:val="22"/>
          <w:szCs w:val="22"/>
          <w:lang w:eastAsia="en-GB"/>
        </w:rPr>
        <w:t>pe</w:t>
      </w:r>
      <w:proofErr w:type="spellEnd"/>
      <w:r w:rsidR="00766C17" w:rsidRPr="007375E3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="00766C17" w:rsidRPr="007375E3">
        <w:rPr>
          <w:rFonts w:ascii="Trebuchet MS" w:hAnsi="Trebuchet MS"/>
          <w:color w:val="auto"/>
          <w:sz w:val="22"/>
          <w:szCs w:val="22"/>
          <w:lang w:eastAsia="en-GB"/>
        </w:rPr>
        <w:t>termen</w:t>
      </w:r>
      <w:proofErr w:type="spellEnd"/>
      <w:r w:rsidR="00766C17" w:rsidRPr="007375E3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="00766C17" w:rsidRPr="007375E3">
        <w:rPr>
          <w:rFonts w:ascii="Trebuchet MS" w:hAnsi="Trebuchet MS"/>
          <w:color w:val="auto"/>
          <w:sz w:val="22"/>
          <w:szCs w:val="22"/>
          <w:lang w:eastAsia="en-GB"/>
        </w:rPr>
        <w:t>scurt</w:t>
      </w:r>
      <w:proofErr w:type="spellEnd"/>
      <w:r w:rsidR="00766C17" w:rsidRPr="007375E3">
        <w:rPr>
          <w:rFonts w:ascii="Trebuchet MS" w:hAnsi="Trebuchet MS"/>
          <w:color w:val="auto"/>
          <w:sz w:val="22"/>
          <w:szCs w:val="22"/>
          <w:lang w:eastAsia="en-GB"/>
        </w:rPr>
        <w:t xml:space="preserve">, </w:t>
      </w:r>
      <w:proofErr w:type="spellStart"/>
      <w:r w:rsidR="00766C17" w:rsidRPr="007375E3">
        <w:rPr>
          <w:rFonts w:ascii="Trebuchet MS" w:hAnsi="Trebuchet MS"/>
          <w:color w:val="auto"/>
          <w:sz w:val="22"/>
          <w:szCs w:val="22"/>
          <w:lang w:eastAsia="en-GB"/>
        </w:rPr>
        <w:t>cât</w:t>
      </w:r>
      <w:proofErr w:type="spellEnd"/>
      <w:r w:rsidR="00766C17" w:rsidRPr="007375E3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="00766C17" w:rsidRPr="007375E3">
        <w:rPr>
          <w:rFonts w:ascii="Trebuchet MS" w:hAnsi="Trebuchet MS"/>
          <w:color w:val="auto"/>
          <w:sz w:val="22"/>
          <w:szCs w:val="22"/>
          <w:lang w:eastAsia="en-GB"/>
        </w:rPr>
        <w:t>și</w:t>
      </w:r>
      <w:proofErr w:type="spellEnd"/>
      <w:r w:rsidR="00766C17" w:rsidRPr="007375E3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="00766C17" w:rsidRPr="007375E3">
        <w:rPr>
          <w:rFonts w:ascii="Trebuchet MS" w:hAnsi="Trebuchet MS"/>
          <w:color w:val="auto"/>
          <w:sz w:val="22"/>
          <w:szCs w:val="22"/>
          <w:lang w:eastAsia="en-GB"/>
        </w:rPr>
        <w:t>pe</w:t>
      </w:r>
      <w:proofErr w:type="spellEnd"/>
      <w:r w:rsidR="00766C17" w:rsidRPr="007375E3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="00766C17" w:rsidRPr="007375E3">
        <w:rPr>
          <w:rFonts w:ascii="Trebuchet MS" w:hAnsi="Trebuchet MS"/>
          <w:color w:val="auto"/>
          <w:sz w:val="22"/>
          <w:szCs w:val="22"/>
          <w:lang w:eastAsia="en-GB"/>
        </w:rPr>
        <w:t>termen</w:t>
      </w:r>
      <w:proofErr w:type="spellEnd"/>
      <w:r w:rsidR="00766C17" w:rsidRPr="007375E3">
        <w:rPr>
          <w:rFonts w:ascii="Trebuchet MS" w:hAnsi="Trebuchet MS"/>
          <w:color w:val="auto"/>
          <w:sz w:val="22"/>
          <w:szCs w:val="22"/>
          <w:lang w:eastAsia="en-GB"/>
        </w:rPr>
        <w:t xml:space="preserve"> lung, </w:t>
      </w:r>
      <w:proofErr w:type="spellStart"/>
      <w:r w:rsidR="00766C17" w:rsidRPr="007375E3">
        <w:rPr>
          <w:rFonts w:ascii="Trebuchet MS" w:hAnsi="Trebuchet MS"/>
          <w:color w:val="auto"/>
          <w:sz w:val="22"/>
          <w:szCs w:val="22"/>
          <w:lang w:eastAsia="en-GB"/>
        </w:rPr>
        <w:t>inclusiv</w:t>
      </w:r>
      <w:proofErr w:type="spellEnd"/>
      <w:r w:rsidR="00766C17" w:rsidRPr="007375E3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="00766C17" w:rsidRPr="007375E3">
        <w:rPr>
          <w:rFonts w:ascii="Trebuchet MS" w:hAnsi="Trebuchet MS"/>
          <w:color w:val="auto"/>
          <w:sz w:val="22"/>
          <w:szCs w:val="22"/>
          <w:lang w:eastAsia="en-GB"/>
        </w:rPr>
        <w:t>punerea</w:t>
      </w:r>
      <w:proofErr w:type="spellEnd"/>
      <w:r w:rsidR="00766C17" w:rsidRPr="007375E3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="00766C17" w:rsidRPr="007375E3">
        <w:rPr>
          <w:rFonts w:ascii="Trebuchet MS" w:hAnsi="Trebuchet MS"/>
          <w:color w:val="auto"/>
          <w:sz w:val="22"/>
          <w:szCs w:val="22"/>
          <w:lang w:eastAsia="en-GB"/>
        </w:rPr>
        <w:t>unui</w:t>
      </w:r>
      <w:proofErr w:type="spellEnd"/>
      <w:r w:rsidR="00766C17" w:rsidRPr="007375E3">
        <w:rPr>
          <w:rFonts w:ascii="Trebuchet MS" w:hAnsi="Trebuchet MS"/>
          <w:color w:val="auto"/>
          <w:sz w:val="22"/>
          <w:szCs w:val="22"/>
          <w:lang w:eastAsia="en-GB"/>
        </w:rPr>
        <w:t xml:space="preserve"> accent </w:t>
      </w:r>
      <w:proofErr w:type="spellStart"/>
      <w:r w:rsidR="00766C17" w:rsidRPr="007375E3">
        <w:rPr>
          <w:rFonts w:ascii="Trebuchet MS" w:hAnsi="Trebuchet MS"/>
          <w:color w:val="auto"/>
          <w:sz w:val="22"/>
          <w:szCs w:val="22"/>
          <w:lang w:eastAsia="en-GB"/>
        </w:rPr>
        <w:t>mai</w:t>
      </w:r>
      <w:proofErr w:type="spellEnd"/>
      <w:r w:rsidR="00766C17" w:rsidRPr="007375E3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="00766C17" w:rsidRPr="007375E3">
        <w:rPr>
          <w:rFonts w:ascii="Trebuchet MS" w:hAnsi="Trebuchet MS"/>
          <w:color w:val="auto"/>
          <w:sz w:val="22"/>
          <w:szCs w:val="22"/>
          <w:lang w:eastAsia="en-GB"/>
        </w:rPr>
        <w:t>puternic</w:t>
      </w:r>
      <w:proofErr w:type="spellEnd"/>
      <w:r w:rsidR="00766C17" w:rsidRPr="007375E3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="00766C17" w:rsidRPr="007375E3">
        <w:rPr>
          <w:rFonts w:ascii="Trebuchet MS" w:hAnsi="Trebuchet MS"/>
          <w:color w:val="auto"/>
          <w:sz w:val="22"/>
          <w:szCs w:val="22"/>
          <w:lang w:eastAsia="en-GB"/>
        </w:rPr>
        <w:t>pe</w:t>
      </w:r>
      <w:proofErr w:type="spellEnd"/>
      <w:r w:rsidR="00766C17" w:rsidRPr="007375E3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="00766C17" w:rsidRPr="007375E3">
        <w:rPr>
          <w:rFonts w:ascii="Trebuchet MS" w:hAnsi="Trebuchet MS"/>
          <w:color w:val="auto"/>
          <w:sz w:val="22"/>
          <w:szCs w:val="22"/>
          <w:lang w:eastAsia="en-GB"/>
        </w:rPr>
        <w:t>cercetare</w:t>
      </w:r>
      <w:proofErr w:type="spellEnd"/>
      <w:r w:rsidR="00766C17" w:rsidRPr="007375E3">
        <w:rPr>
          <w:rFonts w:ascii="Trebuchet MS" w:hAnsi="Trebuchet MS"/>
          <w:color w:val="auto"/>
          <w:sz w:val="22"/>
          <w:szCs w:val="22"/>
          <w:lang w:eastAsia="en-GB"/>
        </w:rPr>
        <w:t xml:space="preserve">, </w:t>
      </w:r>
      <w:proofErr w:type="spellStart"/>
      <w:r w:rsidR="00766C17" w:rsidRPr="007375E3">
        <w:rPr>
          <w:rFonts w:ascii="Trebuchet MS" w:hAnsi="Trebuchet MS"/>
          <w:color w:val="auto"/>
          <w:sz w:val="22"/>
          <w:szCs w:val="22"/>
          <w:lang w:eastAsia="en-GB"/>
        </w:rPr>
        <w:t>tehnologie</w:t>
      </w:r>
      <w:proofErr w:type="spellEnd"/>
      <w:r w:rsidR="00766C17" w:rsidRPr="007375E3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="00766C17" w:rsidRPr="007375E3">
        <w:rPr>
          <w:rFonts w:ascii="Trebuchet MS" w:hAnsi="Trebuchet MS"/>
          <w:color w:val="auto"/>
          <w:sz w:val="22"/>
          <w:szCs w:val="22"/>
          <w:lang w:eastAsia="en-GB"/>
        </w:rPr>
        <w:t>și</w:t>
      </w:r>
      <w:proofErr w:type="spellEnd"/>
      <w:r w:rsidR="00766C17" w:rsidRPr="007375E3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="00766C17" w:rsidRPr="007375E3">
        <w:rPr>
          <w:rFonts w:ascii="Trebuchet MS" w:hAnsi="Trebuchet MS"/>
          <w:color w:val="auto"/>
          <w:sz w:val="22"/>
          <w:szCs w:val="22"/>
          <w:lang w:eastAsia="en-GB"/>
        </w:rPr>
        <w:t>digitalizare</w:t>
      </w:r>
      <w:proofErr w:type="spellEnd"/>
      <w:r w:rsidR="00E02E74" w:rsidRPr="007375E3">
        <w:rPr>
          <w:rFonts w:ascii="Trebuchet MS" w:hAnsi="Trebuchet MS"/>
          <w:color w:val="auto"/>
          <w:sz w:val="22"/>
          <w:szCs w:val="22"/>
          <w:lang w:eastAsia="en-GB"/>
        </w:rPr>
        <w:t>.</w:t>
      </w:r>
    </w:p>
    <w:p w:rsidR="00475463" w:rsidRPr="007375E3" w:rsidRDefault="00475463" w:rsidP="00E02E74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spacing w:after="0"/>
        <w:rPr>
          <w:rFonts w:ascii="Trebuchet MS" w:hAnsi="Trebuchet MS"/>
          <w:color w:val="auto"/>
          <w:sz w:val="22"/>
          <w:szCs w:val="22"/>
          <w:lang w:eastAsia="en-GB"/>
        </w:rPr>
      </w:pPr>
      <w:r w:rsidRPr="007375E3">
        <w:rPr>
          <w:rFonts w:ascii="Trebuchet MS" w:hAnsi="Trebuchet MS"/>
          <w:color w:val="auto"/>
          <w:sz w:val="22"/>
          <w:szCs w:val="22"/>
        </w:rPr>
        <w:tab/>
      </w:r>
      <w:r w:rsidRPr="007375E3">
        <w:rPr>
          <w:rFonts w:ascii="Trebuchet MS" w:hAnsi="Trebuchet MS"/>
          <w:color w:val="auto"/>
          <w:sz w:val="22"/>
          <w:szCs w:val="22"/>
        </w:rPr>
        <w:tab/>
      </w:r>
      <w:proofErr w:type="spellStart"/>
      <w:r w:rsidR="0010767E" w:rsidRPr="007375E3">
        <w:rPr>
          <w:rFonts w:ascii="Trebuchet MS" w:hAnsi="Trebuchet MS"/>
          <w:b/>
          <w:color w:val="auto"/>
          <w:sz w:val="22"/>
          <w:szCs w:val="22"/>
        </w:rPr>
        <w:t>Obiectiv</w:t>
      </w:r>
      <w:proofErr w:type="spellEnd"/>
      <w:r w:rsidR="0010767E" w:rsidRPr="007375E3">
        <w:rPr>
          <w:rFonts w:ascii="Trebuchet MS" w:hAnsi="Trebuchet MS"/>
          <w:b/>
          <w:color w:val="auto"/>
          <w:sz w:val="22"/>
          <w:szCs w:val="22"/>
        </w:rPr>
        <w:t xml:space="preserve"> sectorial:</w:t>
      </w:r>
      <w:r w:rsidR="0010767E"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10767E" w:rsidRPr="007375E3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="0010767E"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10767E" w:rsidRPr="007375E3">
        <w:rPr>
          <w:rFonts w:ascii="Trebuchet MS" w:hAnsi="Trebuchet MS"/>
          <w:color w:val="auto"/>
          <w:sz w:val="22"/>
          <w:szCs w:val="22"/>
        </w:rPr>
        <w:t>conformitate</w:t>
      </w:r>
      <w:proofErr w:type="spellEnd"/>
      <w:r w:rsidR="0010767E" w:rsidRPr="007375E3">
        <w:rPr>
          <w:rFonts w:ascii="Trebuchet MS" w:hAnsi="Trebuchet MS"/>
          <w:color w:val="auto"/>
          <w:sz w:val="22"/>
          <w:szCs w:val="22"/>
        </w:rPr>
        <w:t xml:space="preserve"> cu </w:t>
      </w:r>
      <w:proofErr w:type="spellStart"/>
      <w:r w:rsidR="0010767E" w:rsidRPr="007375E3">
        <w:rPr>
          <w:rFonts w:ascii="Trebuchet MS" w:hAnsi="Trebuchet MS"/>
          <w:color w:val="auto"/>
          <w:sz w:val="22"/>
          <w:szCs w:val="22"/>
        </w:rPr>
        <w:t>prevederile</w:t>
      </w:r>
      <w:proofErr w:type="spellEnd"/>
      <w:r w:rsidR="0010767E" w:rsidRPr="007375E3">
        <w:rPr>
          <w:rFonts w:ascii="Trebuchet MS" w:hAnsi="Trebuchet MS"/>
          <w:color w:val="auto"/>
          <w:sz w:val="22"/>
          <w:szCs w:val="22"/>
        </w:rPr>
        <w:t xml:space="preserve"> art. 57 lit. j) din </w:t>
      </w:r>
      <w:proofErr w:type="spellStart"/>
      <w:r w:rsidR="0010767E" w:rsidRPr="007375E3">
        <w:rPr>
          <w:rFonts w:ascii="Trebuchet MS" w:hAnsi="Trebuchet MS"/>
          <w:color w:val="auto"/>
          <w:sz w:val="22"/>
          <w:szCs w:val="22"/>
        </w:rPr>
        <w:t>Regulamentul</w:t>
      </w:r>
      <w:proofErr w:type="spellEnd"/>
      <w:r w:rsidR="0010767E" w:rsidRPr="007375E3">
        <w:rPr>
          <w:rFonts w:ascii="Trebuchet MS" w:hAnsi="Trebuchet MS"/>
          <w:color w:val="auto"/>
          <w:sz w:val="22"/>
          <w:szCs w:val="22"/>
        </w:rPr>
        <w:t xml:space="preserve"> (EU) 2021/</w:t>
      </w:r>
      <w:r w:rsidR="008D3048" w:rsidRPr="007375E3">
        <w:rPr>
          <w:rFonts w:ascii="Trebuchet MS" w:hAnsi="Trebuchet MS"/>
          <w:color w:val="auto"/>
          <w:sz w:val="22"/>
          <w:szCs w:val="22"/>
        </w:rPr>
        <w:t>2115</w:t>
      </w:r>
      <w:r w:rsidR="0010767E" w:rsidRPr="007375E3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="0010767E" w:rsidRPr="007375E3">
        <w:rPr>
          <w:rFonts w:ascii="Trebuchet MS" w:hAnsi="Trebuchet MS"/>
          <w:color w:val="auto"/>
          <w:sz w:val="22"/>
          <w:szCs w:val="22"/>
        </w:rPr>
        <w:t>intervenția</w:t>
      </w:r>
      <w:proofErr w:type="spellEnd"/>
      <w:r w:rsidR="0010767E" w:rsidRPr="007375E3">
        <w:rPr>
          <w:rFonts w:ascii="Trebuchet MS" w:hAnsi="Trebuchet MS"/>
          <w:color w:val="auto"/>
          <w:sz w:val="22"/>
          <w:szCs w:val="22"/>
        </w:rPr>
        <w:t xml:space="preserve"> are ca </w:t>
      </w:r>
      <w:proofErr w:type="spellStart"/>
      <w:r w:rsidR="0010767E" w:rsidRPr="007375E3">
        <w:rPr>
          <w:rFonts w:ascii="Trebuchet MS" w:hAnsi="Trebuchet MS"/>
          <w:color w:val="auto"/>
          <w:sz w:val="22"/>
          <w:szCs w:val="22"/>
        </w:rPr>
        <w:t>obiectiv</w:t>
      </w:r>
      <w:proofErr w:type="spellEnd"/>
      <w:r w:rsidR="0010767E"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10767E" w:rsidRPr="007375E3">
        <w:rPr>
          <w:rFonts w:ascii="Trebuchet MS" w:hAnsi="Trebuchet MS"/>
          <w:b/>
          <w:i/>
          <w:color w:val="auto"/>
          <w:sz w:val="22"/>
          <w:szCs w:val="22"/>
        </w:rPr>
        <w:t>contribuția</w:t>
      </w:r>
      <w:proofErr w:type="spellEnd"/>
      <w:r w:rsidR="0010767E" w:rsidRPr="007375E3">
        <w:rPr>
          <w:rFonts w:ascii="Trebuchet MS" w:hAnsi="Trebuchet MS"/>
          <w:color w:val="auto"/>
          <w:sz w:val="22"/>
          <w:szCs w:val="22"/>
        </w:rPr>
        <w:t xml:space="preserve"> la </w:t>
      </w:r>
      <w:proofErr w:type="spellStart"/>
      <w:r w:rsidR="0010767E" w:rsidRPr="007375E3">
        <w:rPr>
          <w:rFonts w:ascii="Trebuchet MS" w:hAnsi="Trebuchet MS"/>
          <w:color w:val="auto"/>
          <w:sz w:val="22"/>
          <w:szCs w:val="22"/>
        </w:rPr>
        <w:t>s</w:t>
      </w:r>
      <w:r w:rsidR="005E0200" w:rsidRPr="007375E3">
        <w:rPr>
          <w:rFonts w:ascii="Trebuchet MS" w:hAnsi="Trebuchet MS"/>
          <w:color w:val="auto"/>
          <w:sz w:val="22"/>
          <w:szCs w:val="22"/>
        </w:rPr>
        <w:t>ensibiliarea</w:t>
      </w:r>
      <w:proofErr w:type="spellEnd"/>
      <w:r w:rsidR="005E0200"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5E0200" w:rsidRPr="007375E3">
        <w:rPr>
          <w:rFonts w:ascii="Trebuchet MS" w:hAnsi="Trebuchet MS"/>
          <w:color w:val="auto"/>
          <w:sz w:val="22"/>
          <w:szCs w:val="22"/>
        </w:rPr>
        <w:t>consumatorilor</w:t>
      </w:r>
      <w:proofErr w:type="spellEnd"/>
      <w:r w:rsidR="005E0200"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5E0200" w:rsidRPr="007375E3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="005E0200"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5E0200" w:rsidRPr="007375E3">
        <w:rPr>
          <w:rFonts w:ascii="Trebuchet MS" w:hAnsi="Trebuchet MS"/>
          <w:color w:val="auto"/>
          <w:sz w:val="22"/>
          <w:szCs w:val="22"/>
        </w:rPr>
        <w:t>privinta</w:t>
      </w:r>
      <w:proofErr w:type="spellEnd"/>
      <w:r w:rsidR="005E0200"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5E0200" w:rsidRPr="007375E3">
        <w:rPr>
          <w:rFonts w:ascii="Trebuchet MS" w:hAnsi="Trebuchet MS"/>
          <w:color w:val="auto"/>
          <w:sz w:val="22"/>
          <w:szCs w:val="22"/>
        </w:rPr>
        <w:t>consumului</w:t>
      </w:r>
      <w:proofErr w:type="spellEnd"/>
      <w:r w:rsidR="005E0200"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5E0200" w:rsidRPr="007375E3">
        <w:rPr>
          <w:rFonts w:ascii="Trebuchet MS" w:hAnsi="Trebuchet MS"/>
          <w:color w:val="auto"/>
          <w:sz w:val="22"/>
          <w:szCs w:val="22"/>
        </w:rPr>
        <w:t>responsabil</w:t>
      </w:r>
      <w:proofErr w:type="spellEnd"/>
      <w:r w:rsidR="005E0200" w:rsidRPr="007375E3">
        <w:rPr>
          <w:rFonts w:ascii="Trebuchet MS" w:hAnsi="Trebuchet MS"/>
          <w:color w:val="auto"/>
          <w:sz w:val="22"/>
          <w:szCs w:val="22"/>
        </w:rPr>
        <w:t xml:space="preserve"> de vin </w:t>
      </w:r>
      <w:proofErr w:type="spellStart"/>
      <w:r w:rsidR="005E0200" w:rsidRPr="007375E3">
        <w:rPr>
          <w:rFonts w:ascii="Trebuchet MS" w:hAnsi="Trebuchet MS"/>
          <w:color w:val="auto"/>
          <w:sz w:val="22"/>
          <w:szCs w:val="22"/>
        </w:rPr>
        <w:t>și</w:t>
      </w:r>
      <w:proofErr w:type="spellEnd"/>
      <w:r w:rsidR="005E0200"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5E0200" w:rsidRPr="007375E3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="005E0200"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5E0200" w:rsidRPr="007375E3">
        <w:rPr>
          <w:rFonts w:ascii="Trebuchet MS" w:hAnsi="Trebuchet MS"/>
          <w:color w:val="auto"/>
          <w:sz w:val="22"/>
          <w:szCs w:val="22"/>
        </w:rPr>
        <w:t>privința</w:t>
      </w:r>
      <w:proofErr w:type="spellEnd"/>
      <w:r w:rsidR="005E0200"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5E0200" w:rsidRPr="007375E3">
        <w:rPr>
          <w:rFonts w:ascii="Trebuchet MS" w:hAnsi="Trebuchet MS"/>
          <w:color w:val="auto"/>
          <w:sz w:val="22"/>
          <w:szCs w:val="22"/>
        </w:rPr>
        <w:t>sistemelor</w:t>
      </w:r>
      <w:proofErr w:type="spellEnd"/>
      <w:r w:rsidR="005E0200" w:rsidRPr="007375E3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="005E0200" w:rsidRPr="007375E3">
        <w:rPr>
          <w:rFonts w:ascii="Trebuchet MS" w:hAnsi="Trebuchet MS"/>
          <w:color w:val="auto"/>
          <w:sz w:val="22"/>
          <w:szCs w:val="22"/>
        </w:rPr>
        <w:t>calitate</w:t>
      </w:r>
      <w:proofErr w:type="spellEnd"/>
      <w:r w:rsidR="005E0200" w:rsidRPr="007375E3">
        <w:rPr>
          <w:rFonts w:ascii="Trebuchet MS" w:hAnsi="Trebuchet MS"/>
          <w:color w:val="auto"/>
          <w:sz w:val="22"/>
          <w:szCs w:val="22"/>
        </w:rPr>
        <w:t xml:space="preserve"> pentru </w:t>
      </w:r>
      <w:proofErr w:type="spellStart"/>
      <w:r w:rsidR="005E0200" w:rsidRPr="007375E3">
        <w:rPr>
          <w:rFonts w:ascii="Trebuchet MS" w:hAnsi="Trebuchet MS"/>
          <w:color w:val="auto"/>
          <w:sz w:val="22"/>
          <w:szCs w:val="22"/>
        </w:rPr>
        <w:t>vinuri</w:t>
      </w:r>
      <w:proofErr w:type="spellEnd"/>
      <w:r w:rsidR="005E0200" w:rsidRPr="007375E3">
        <w:rPr>
          <w:rFonts w:ascii="Trebuchet MS" w:hAnsi="Trebuchet MS"/>
          <w:color w:val="auto"/>
          <w:sz w:val="22"/>
          <w:szCs w:val="22"/>
        </w:rPr>
        <w:t xml:space="preserve"> ale </w:t>
      </w:r>
      <w:proofErr w:type="spellStart"/>
      <w:r w:rsidR="005E0200" w:rsidRPr="007375E3">
        <w:rPr>
          <w:rFonts w:ascii="Trebuchet MS" w:hAnsi="Trebuchet MS"/>
          <w:color w:val="auto"/>
          <w:sz w:val="22"/>
          <w:szCs w:val="22"/>
        </w:rPr>
        <w:t>Uniunii</w:t>
      </w:r>
      <w:proofErr w:type="spellEnd"/>
    </w:p>
    <w:p w:rsidR="000404D8" w:rsidRPr="007375E3" w:rsidRDefault="00965485" w:rsidP="00FE6FE4">
      <w:pPr>
        <w:pStyle w:val="Heading3"/>
        <w:numPr>
          <w:ilvl w:val="0"/>
          <w:numId w:val="0"/>
        </w:numPr>
        <w:ind w:left="737" w:hanging="737"/>
        <w:rPr>
          <w:rFonts w:ascii="Trebuchet MS" w:hAnsi="Trebuchet MS"/>
          <w:b/>
          <w:color w:val="auto"/>
          <w:sz w:val="22"/>
          <w:szCs w:val="22"/>
        </w:rPr>
      </w:pPr>
      <w:r>
        <w:rPr>
          <w:rFonts w:ascii="Trebuchet MS" w:hAnsi="Trebuchet MS"/>
          <w:b/>
          <w:color w:val="auto"/>
          <w:sz w:val="22"/>
          <w:szCs w:val="22"/>
        </w:rPr>
        <w:t xml:space="preserve">5.2.3 </w:t>
      </w:r>
      <w:proofErr w:type="spellStart"/>
      <w:r w:rsidR="000404D8" w:rsidRPr="007375E3">
        <w:rPr>
          <w:rFonts w:ascii="Trebuchet MS" w:hAnsi="Trebuchet MS"/>
          <w:b/>
          <w:color w:val="auto"/>
          <w:sz w:val="22"/>
          <w:szCs w:val="22"/>
        </w:rPr>
        <w:t>Nevoi</w:t>
      </w:r>
      <w:proofErr w:type="spellEnd"/>
      <w:r w:rsidR="000404D8" w:rsidRPr="007375E3">
        <w:rPr>
          <w:rFonts w:ascii="Trebuchet MS" w:hAnsi="Trebuchet MS"/>
          <w:b/>
          <w:color w:val="auto"/>
          <w:sz w:val="22"/>
          <w:szCs w:val="22"/>
        </w:rPr>
        <w:t xml:space="preserve">(e) </w:t>
      </w:r>
      <w:proofErr w:type="spellStart"/>
      <w:r w:rsidR="000404D8" w:rsidRPr="007375E3">
        <w:rPr>
          <w:rFonts w:ascii="Trebuchet MS" w:hAnsi="Trebuchet MS"/>
          <w:b/>
          <w:color w:val="auto"/>
          <w:sz w:val="22"/>
          <w:szCs w:val="22"/>
        </w:rPr>
        <w:t>abordate</w:t>
      </w:r>
      <w:proofErr w:type="spellEnd"/>
      <w:r w:rsidR="000404D8" w:rsidRPr="007375E3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0404D8" w:rsidRPr="007375E3">
        <w:rPr>
          <w:rFonts w:ascii="Trebuchet MS" w:hAnsi="Trebuchet MS"/>
          <w:b/>
          <w:color w:val="auto"/>
          <w:sz w:val="22"/>
          <w:szCs w:val="22"/>
        </w:rPr>
        <w:t>prin</w:t>
      </w:r>
      <w:proofErr w:type="spellEnd"/>
      <w:r w:rsidR="000404D8" w:rsidRPr="007375E3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0404D8" w:rsidRPr="007375E3">
        <w:rPr>
          <w:rFonts w:ascii="Trebuchet MS" w:hAnsi="Trebuchet MS"/>
          <w:b/>
          <w:color w:val="auto"/>
          <w:sz w:val="22"/>
          <w:szCs w:val="22"/>
        </w:rPr>
        <w:t>intervenție</w:t>
      </w:r>
      <w:proofErr w:type="spellEnd"/>
    </w:p>
    <w:p w:rsidR="00A77A85" w:rsidRDefault="00A77A85" w:rsidP="00475463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="Trebuchet MS" w:hAnsi="Trebuchet MS"/>
          <w:sz w:val="22"/>
          <w:szCs w:val="22"/>
        </w:rPr>
      </w:pPr>
      <w:r w:rsidRPr="00A77A85">
        <w:rPr>
          <w:rFonts w:ascii="Trebuchet MS" w:hAnsi="Trebuchet MS"/>
          <w:sz w:val="22"/>
          <w:szCs w:val="22"/>
        </w:rPr>
        <w:t xml:space="preserve">N08. </w:t>
      </w:r>
      <w:proofErr w:type="spellStart"/>
      <w:r w:rsidRPr="00A77A85">
        <w:rPr>
          <w:rFonts w:ascii="Trebuchet MS" w:hAnsi="Trebuchet MS"/>
          <w:sz w:val="22"/>
          <w:szCs w:val="22"/>
        </w:rPr>
        <w:t>Creșterea</w:t>
      </w:r>
      <w:proofErr w:type="spellEnd"/>
      <w:r w:rsidRPr="00A77A85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A77A85">
        <w:rPr>
          <w:rFonts w:ascii="Trebuchet MS" w:hAnsi="Trebuchet MS"/>
          <w:sz w:val="22"/>
          <w:szCs w:val="22"/>
        </w:rPr>
        <w:t>competitivității</w:t>
      </w:r>
      <w:proofErr w:type="spellEnd"/>
      <w:r w:rsidRPr="00A77A85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A77A85">
        <w:rPr>
          <w:rFonts w:ascii="Trebuchet MS" w:hAnsi="Trebuchet MS"/>
          <w:sz w:val="22"/>
          <w:szCs w:val="22"/>
        </w:rPr>
        <w:t>si</w:t>
      </w:r>
      <w:proofErr w:type="spellEnd"/>
      <w:r w:rsidRPr="00A77A85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A77A85">
        <w:rPr>
          <w:rFonts w:ascii="Trebuchet MS" w:hAnsi="Trebuchet MS"/>
          <w:sz w:val="22"/>
          <w:szCs w:val="22"/>
        </w:rPr>
        <w:t>sustenabilitatii</w:t>
      </w:r>
      <w:proofErr w:type="spellEnd"/>
      <w:r w:rsidRPr="00A77A85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A77A85">
        <w:rPr>
          <w:rFonts w:ascii="Trebuchet MS" w:hAnsi="Trebuchet MS"/>
          <w:sz w:val="22"/>
          <w:szCs w:val="22"/>
        </w:rPr>
        <w:t>sectoarelor</w:t>
      </w:r>
      <w:proofErr w:type="spellEnd"/>
      <w:r w:rsidRPr="00A77A85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A77A85">
        <w:rPr>
          <w:rFonts w:ascii="Trebuchet MS" w:hAnsi="Trebuchet MS"/>
          <w:sz w:val="22"/>
          <w:szCs w:val="22"/>
        </w:rPr>
        <w:t>vitivinicol</w:t>
      </w:r>
      <w:proofErr w:type="spellEnd"/>
      <w:r w:rsidRPr="00A77A85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A77A85">
        <w:rPr>
          <w:rFonts w:ascii="Trebuchet MS" w:hAnsi="Trebuchet MS"/>
          <w:sz w:val="22"/>
          <w:szCs w:val="22"/>
        </w:rPr>
        <w:t>pomicol</w:t>
      </w:r>
      <w:proofErr w:type="spellEnd"/>
      <w:r w:rsidRPr="00A77A85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A77A85">
        <w:rPr>
          <w:rFonts w:ascii="Trebuchet MS" w:hAnsi="Trebuchet MS"/>
          <w:sz w:val="22"/>
          <w:szCs w:val="22"/>
        </w:rPr>
        <w:t>legumicol</w:t>
      </w:r>
      <w:proofErr w:type="spellEnd"/>
      <w:r w:rsidRPr="00A77A85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A77A85">
        <w:rPr>
          <w:rFonts w:ascii="Trebuchet MS" w:hAnsi="Trebuchet MS"/>
          <w:sz w:val="22"/>
          <w:szCs w:val="22"/>
        </w:rPr>
        <w:t>și</w:t>
      </w:r>
      <w:proofErr w:type="spellEnd"/>
      <w:r w:rsidRPr="00A77A85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A77A85">
        <w:rPr>
          <w:rFonts w:ascii="Trebuchet MS" w:hAnsi="Trebuchet MS"/>
          <w:sz w:val="22"/>
          <w:szCs w:val="22"/>
        </w:rPr>
        <w:t>apicol</w:t>
      </w:r>
      <w:proofErr w:type="spellEnd"/>
      <w:r w:rsidRPr="00A77A85">
        <w:rPr>
          <w:rFonts w:ascii="Trebuchet MS" w:hAnsi="Trebuchet MS"/>
          <w:sz w:val="22"/>
          <w:szCs w:val="22"/>
        </w:rPr>
        <w:t xml:space="preserve"> / A. </w:t>
      </w:r>
      <w:proofErr w:type="spellStart"/>
      <w:r w:rsidRPr="00A77A85">
        <w:rPr>
          <w:rFonts w:ascii="Trebuchet MS" w:hAnsi="Trebuchet MS"/>
          <w:sz w:val="22"/>
          <w:szCs w:val="22"/>
        </w:rPr>
        <w:t>Creșterea</w:t>
      </w:r>
      <w:proofErr w:type="spellEnd"/>
      <w:r w:rsidRPr="00A77A85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A77A85">
        <w:rPr>
          <w:rFonts w:ascii="Trebuchet MS" w:hAnsi="Trebuchet MS"/>
          <w:sz w:val="22"/>
          <w:szCs w:val="22"/>
        </w:rPr>
        <w:t>competitivității</w:t>
      </w:r>
      <w:proofErr w:type="spellEnd"/>
      <w:r w:rsidRPr="00A77A85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A77A85">
        <w:rPr>
          <w:rFonts w:ascii="Trebuchet MS" w:hAnsi="Trebuchet MS"/>
          <w:sz w:val="22"/>
          <w:szCs w:val="22"/>
        </w:rPr>
        <w:t>sectorului</w:t>
      </w:r>
      <w:proofErr w:type="spellEnd"/>
      <w:r w:rsidRPr="00A77A85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A77A85">
        <w:rPr>
          <w:rFonts w:ascii="Trebuchet MS" w:hAnsi="Trebuchet MS"/>
          <w:sz w:val="22"/>
          <w:szCs w:val="22"/>
        </w:rPr>
        <w:t>vitivinicol</w:t>
      </w:r>
      <w:proofErr w:type="spellEnd"/>
      <w:r>
        <w:rPr>
          <w:rFonts w:ascii="Trebuchet MS" w:hAnsi="Trebuchet MS"/>
          <w:sz w:val="22"/>
          <w:szCs w:val="22"/>
        </w:rPr>
        <w:t>.</w:t>
      </w:r>
    </w:p>
    <w:p w:rsidR="00E26A60" w:rsidRPr="007375E3" w:rsidRDefault="00E26A60" w:rsidP="00475463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="Trebuchet MS" w:hAnsi="Trebuchet MS"/>
          <w:sz w:val="22"/>
          <w:szCs w:val="22"/>
        </w:rPr>
      </w:pPr>
      <w:proofErr w:type="spellStart"/>
      <w:r w:rsidRPr="007375E3">
        <w:rPr>
          <w:rFonts w:ascii="Trebuchet MS" w:hAnsi="Trebuchet MS"/>
          <w:sz w:val="22"/>
          <w:szCs w:val="22"/>
        </w:rPr>
        <w:t>Cresterea</w:t>
      </w:r>
      <w:proofErr w:type="spellEnd"/>
      <w:r w:rsidRPr="007375E3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sz w:val="22"/>
          <w:szCs w:val="22"/>
        </w:rPr>
        <w:t>competitivității</w:t>
      </w:r>
      <w:proofErr w:type="spellEnd"/>
      <w:r w:rsidRPr="007375E3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sz w:val="22"/>
          <w:szCs w:val="22"/>
        </w:rPr>
        <w:t>si</w:t>
      </w:r>
      <w:proofErr w:type="spellEnd"/>
      <w:r w:rsidRPr="007375E3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sz w:val="22"/>
          <w:szCs w:val="22"/>
        </w:rPr>
        <w:t>sustenabilitătii</w:t>
      </w:r>
      <w:proofErr w:type="spellEnd"/>
      <w:r w:rsidRPr="007375E3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sz w:val="22"/>
          <w:szCs w:val="22"/>
        </w:rPr>
        <w:t>sectorului</w:t>
      </w:r>
      <w:proofErr w:type="spellEnd"/>
      <w:r w:rsidRPr="007375E3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sz w:val="22"/>
          <w:szCs w:val="22"/>
        </w:rPr>
        <w:t>vitivinicol</w:t>
      </w:r>
      <w:proofErr w:type="spellEnd"/>
      <w:r w:rsidR="009B2A56" w:rsidRPr="007375E3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9B2A56" w:rsidRPr="007375E3">
        <w:rPr>
          <w:rFonts w:ascii="Trebuchet MS" w:hAnsi="Trebuchet MS"/>
          <w:sz w:val="22"/>
          <w:szCs w:val="22"/>
        </w:rPr>
        <w:t>prin</w:t>
      </w:r>
      <w:proofErr w:type="spellEnd"/>
      <w:r w:rsidR="009B2A56" w:rsidRPr="007375E3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9B2A56" w:rsidRPr="007375E3">
        <w:rPr>
          <w:rFonts w:ascii="Trebuchet MS" w:hAnsi="Trebuchet MS"/>
          <w:sz w:val="22"/>
          <w:szCs w:val="22"/>
        </w:rPr>
        <w:t>îmbunătățirea</w:t>
      </w:r>
      <w:proofErr w:type="spellEnd"/>
      <w:r w:rsidRPr="007375E3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sz w:val="22"/>
          <w:szCs w:val="22"/>
        </w:rPr>
        <w:t>vizibilității</w:t>
      </w:r>
      <w:proofErr w:type="spellEnd"/>
      <w:r w:rsidRPr="007375E3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9B2A56" w:rsidRPr="007375E3">
        <w:rPr>
          <w:rFonts w:ascii="Trebuchet MS" w:hAnsi="Trebuchet MS"/>
          <w:sz w:val="22"/>
          <w:szCs w:val="22"/>
        </w:rPr>
        <w:t>și</w:t>
      </w:r>
      <w:proofErr w:type="spellEnd"/>
      <w:r w:rsidR="009B2A56" w:rsidRPr="007375E3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9B2A56" w:rsidRPr="007375E3">
        <w:rPr>
          <w:rFonts w:ascii="Trebuchet MS" w:hAnsi="Trebuchet MS"/>
          <w:sz w:val="22"/>
          <w:szCs w:val="22"/>
        </w:rPr>
        <w:t>recunoasterea</w:t>
      </w:r>
      <w:proofErr w:type="spellEnd"/>
      <w:r w:rsidR="009B2A56" w:rsidRPr="007375E3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9B2A56" w:rsidRPr="007375E3">
        <w:rPr>
          <w:rFonts w:ascii="Trebuchet MS" w:hAnsi="Trebuchet MS"/>
          <w:sz w:val="22"/>
          <w:szCs w:val="22"/>
        </w:rPr>
        <w:t>pe</w:t>
      </w:r>
      <w:proofErr w:type="spellEnd"/>
      <w:r w:rsidR="009B2A56" w:rsidRPr="007375E3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9B2A56" w:rsidRPr="007375E3">
        <w:rPr>
          <w:rFonts w:ascii="Trebuchet MS" w:hAnsi="Trebuchet MS"/>
          <w:sz w:val="22"/>
          <w:szCs w:val="22"/>
        </w:rPr>
        <w:t>piața</w:t>
      </w:r>
      <w:proofErr w:type="spellEnd"/>
      <w:r w:rsidR="009B2A56" w:rsidRPr="007375E3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9B2A56" w:rsidRPr="007375E3">
        <w:rPr>
          <w:rFonts w:ascii="Trebuchet MS" w:hAnsi="Trebuchet MS"/>
          <w:sz w:val="22"/>
          <w:szCs w:val="22"/>
        </w:rPr>
        <w:t>internă</w:t>
      </w:r>
      <w:proofErr w:type="spellEnd"/>
      <w:r w:rsidR="009B2A56" w:rsidRPr="007375E3">
        <w:rPr>
          <w:rFonts w:ascii="Trebuchet MS" w:hAnsi="Trebuchet MS"/>
          <w:sz w:val="22"/>
          <w:szCs w:val="22"/>
        </w:rPr>
        <w:t xml:space="preserve"> a </w:t>
      </w:r>
      <w:proofErr w:type="spellStart"/>
      <w:r w:rsidR="009B2A56" w:rsidRPr="007375E3">
        <w:rPr>
          <w:rFonts w:ascii="Trebuchet MS" w:hAnsi="Trebuchet MS"/>
          <w:sz w:val="22"/>
          <w:szCs w:val="22"/>
        </w:rPr>
        <w:t>vinurilor</w:t>
      </w:r>
      <w:proofErr w:type="spellEnd"/>
      <w:r w:rsidR="009B2A56" w:rsidRPr="007375E3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9B2A56" w:rsidRPr="007375E3">
        <w:rPr>
          <w:rFonts w:ascii="Trebuchet MS" w:hAnsi="Trebuchet MS"/>
          <w:sz w:val="22"/>
          <w:szCs w:val="22"/>
        </w:rPr>
        <w:t>produse</w:t>
      </w:r>
      <w:proofErr w:type="spellEnd"/>
      <w:r w:rsidR="009B2A56" w:rsidRPr="007375E3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9B2A56" w:rsidRPr="007375E3">
        <w:rPr>
          <w:rFonts w:ascii="Trebuchet MS" w:hAnsi="Trebuchet MS"/>
          <w:sz w:val="22"/>
          <w:szCs w:val="22"/>
        </w:rPr>
        <w:t>în</w:t>
      </w:r>
      <w:proofErr w:type="spellEnd"/>
      <w:r w:rsidR="009B2A56" w:rsidRPr="007375E3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9B2A56" w:rsidRPr="007375E3">
        <w:rPr>
          <w:rFonts w:ascii="Trebuchet MS" w:hAnsi="Trebuchet MS"/>
          <w:sz w:val="22"/>
          <w:szCs w:val="22"/>
        </w:rPr>
        <w:t>România</w:t>
      </w:r>
      <w:proofErr w:type="spellEnd"/>
      <w:r w:rsidR="009B2A56" w:rsidRPr="007375E3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9B2A56" w:rsidRPr="007375E3">
        <w:rPr>
          <w:rFonts w:ascii="Trebuchet MS" w:hAnsi="Trebuchet MS"/>
          <w:sz w:val="22"/>
          <w:szCs w:val="22"/>
        </w:rPr>
        <w:t>și</w:t>
      </w:r>
      <w:proofErr w:type="spellEnd"/>
      <w:r w:rsidR="009B2A56" w:rsidRPr="007375E3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9B2A56" w:rsidRPr="007375E3">
        <w:rPr>
          <w:rFonts w:ascii="Trebuchet MS" w:hAnsi="Trebuchet MS"/>
          <w:sz w:val="22"/>
          <w:szCs w:val="22"/>
        </w:rPr>
        <w:t>informarea</w:t>
      </w:r>
      <w:proofErr w:type="spellEnd"/>
      <w:r w:rsidR="009B2A56" w:rsidRPr="007375E3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9B2A56" w:rsidRPr="007375E3">
        <w:rPr>
          <w:rFonts w:ascii="Trebuchet MS" w:hAnsi="Trebuchet MS"/>
          <w:sz w:val="22"/>
          <w:szCs w:val="22"/>
        </w:rPr>
        <w:t>consumatorilor</w:t>
      </w:r>
      <w:proofErr w:type="spellEnd"/>
      <w:r w:rsidR="009B2A56" w:rsidRPr="007375E3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9B2A56" w:rsidRPr="007375E3">
        <w:rPr>
          <w:rFonts w:ascii="Trebuchet MS" w:hAnsi="Trebuchet MS"/>
          <w:sz w:val="22"/>
          <w:szCs w:val="22"/>
        </w:rPr>
        <w:t>privind</w:t>
      </w:r>
      <w:proofErr w:type="spellEnd"/>
      <w:r w:rsidR="009B2A56" w:rsidRPr="007375E3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9B2A56" w:rsidRPr="007375E3">
        <w:rPr>
          <w:rFonts w:ascii="Trebuchet MS" w:hAnsi="Trebuchet MS"/>
          <w:sz w:val="22"/>
          <w:szCs w:val="22"/>
        </w:rPr>
        <w:t>beneficiile</w:t>
      </w:r>
      <w:proofErr w:type="spellEnd"/>
      <w:r w:rsidR="009B2A56" w:rsidRPr="007375E3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9B2A56" w:rsidRPr="007375E3">
        <w:rPr>
          <w:rFonts w:ascii="Trebuchet MS" w:hAnsi="Trebuchet MS"/>
          <w:sz w:val="22"/>
          <w:szCs w:val="22"/>
        </w:rPr>
        <w:t>consumului</w:t>
      </w:r>
      <w:proofErr w:type="spellEnd"/>
      <w:r w:rsidR="009B2A56" w:rsidRPr="007375E3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9B2A56" w:rsidRPr="007375E3">
        <w:rPr>
          <w:rFonts w:ascii="Trebuchet MS" w:hAnsi="Trebuchet MS"/>
          <w:sz w:val="22"/>
          <w:szCs w:val="22"/>
        </w:rPr>
        <w:t>responsabil</w:t>
      </w:r>
      <w:proofErr w:type="spellEnd"/>
      <w:r w:rsidR="009B2A56" w:rsidRPr="007375E3">
        <w:rPr>
          <w:rFonts w:ascii="Trebuchet MS" w:hAnsi="Trebuchet MS"/>
          <w:sz w:val="22"/>
          <w:szCs w:val="22"/>
        </w:rPr>
        <w:t xml:space="preserve"> de vin.</w:t>
      </w:r>
    </w:p>
    <w:p w:rsidR="000404D8" w:rsidRDefault="00965485" w:rsidP="00965485">
      <w:pPr>
        <w:pStyle w:val="Heading3"/>
        <w:numPr>
          <w:ilvl w:val="0"/>
          <w:numId w:val="0"/>
        </w:numPr>
        <w:rPr>
          <w:rFonts w:ascii="Trebuchet MS" w:hAnsi="Trebuchet MS"/>
          <w:b/>
          <w:color w:val="auto"/>
          <w:sz w:val="22"/>
          <w:szCs w:val="22"/>
        </w:rPr>
      </w:pPr>
      <w:r>
        <w:rPr>
          <w:rFonts w:ascii="Trebuchet MS" w:hAnsi="Trebuchet MS"/>
          <w:b/>
          <w:color w:val="auto"/>
          <w:sz w:val="22"/>
          <w:szCs w:val="22"/>
        </w:rPr>
        <w:t xml:space="preserve">5.2.4 </w:t>
      </w:r>
      <w:r w:rsidR="000404D8" w:rsidRPr="007375E3">
        <w:rPr>
          <w:rFonts w:ascii="Trebuchet MS" w:hAnsi="Trebuchet MS"/>
          <w:b/>
          <w:color w:val="auto"/>
          <w:sz w:val="22"/>
          <w:szCs w:val="22"/>
        </w:rPr>
        <w:t>Indicator(</w:t>
      </w:r>
      <w:proofErr w:type="spellStart"/>
      <w:r w:rsidR="000404D8" w:rsidRPr="007375E3">
        <w:rPr>
          <w:rFonts w:ascii="Trebuchet MS" w:hAnsi="Trebuchet MS"/>
          <w:b/>
          <w:color w:val="auto"/>
          <w:sz w:val="22"/>
          <w:szCs w:val="22"/>
        </w:rPr>
        <w:t>i</w:t>
      </w:r>
      <w:proofErr w:type="spellEnd"/>
      <w:r w:rsidR="000404D8" w:rsidRPr="007375E3">
        <w:rPr>
          <w:rFonts w:ascii="Trebuchet MS" w:hAnsi="Trebuchet MS"/>
          <w:b/>
          <w:color w:val="auto"/>
          <w:sz w:val="22"/>
          <w:szCs w:val="22"/>
        </w:rPr>
        <w:t xml:space="preserve">) de </w:t>
      </w:r>
      <w:proofErr w:type="spellStart"/>
      <w:r w:rsidR="000404D8" w:rsidRPr="007375E3">
        <w:rPr>
          <w:rFonts w:ascii="Trebuchet MS" w:hAnsi="Trebuchet MS"/>
          <w:b/>
          <w:color w:val="auto"/>
          <w:sz w:val="22"/>
          <w:szCs w:val="22"/>
        </w:rPr>
        <w:t>rezultat</w:t>
      </w:r>
      <w:proofErr w:type="spellEnd"/>
    </w:p>
    <w:p w:rsidR="00965485" w:rsidRDefault="00965485" w:rsidP="00965485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="Trebuchet MS" w:hAnsi="Trebuchet MS"/>
          <w:sz w:val="22"/>
          <w:szCs w:val="22"/>
        </w:rPr>
      </w:pPr>
      <w:proofErr w:type="spellStart"/>
      <w:r w:rsidRPr="00965485">
        <w:rPr>
          <w:rFonts w:ascii="Trebuchet MS" w:hAnsi="Trebuchet MS"/>
          <w:sz w:val="22"/>
          <w:szCs w:val="22"/>
        </w:rPr>
        <w:t>Interventie</w:t>
      </w:r>
      <w:proofErr w:type="spellEnd"/>
      <w:r w:rsidRPr="00965485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965485">
        <w:rPr>
          <w:rFonts w:ascii="Trebuchet MS" w:hAnsi="Trebuchet MS"/>
          <w:sz w:val="22"/>
          <w:szCs w:val="22"/>
        </w:rPr>
        <w:t>fără</w:t>
      </w:r>
      <w:proofErr w:type="spellEnd"/>
      <w:r w:rsidRPr="00965485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965485">
        <w:rPr>
          <w:rFonts w:ascii="Trebuchet MS" w:hAnsi="Trebuchet MS"/>
          <w:sz w:val="22"/>
          <w:szCs w:val="22"/>
        </w:rPr>
        <w:t>legatură</w:t>
      </w:r>
      <w:proofErr w:type="spellEnd"/>
      <w:r w:rsidRPr="00965485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965485">
        <w:rPr>
          <w:rFonts w:ascii="Trebuchet MS" w:hAnsi="Trebuchet MS"/>
          <w:sz w:val="22"/>
          <w:szCs w:val="22"/>
        </w:rPr>
        <w:t>directă</w:t>
      </w:r>
      <w:proofErr w:type="spellEnd"/>
      <w:r w:rsidRPr="00965485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965485">
        <w:rPr>
          <w:rFonts w:ascii="Trebuchet MS" w:hAnsi="Trebuchet MS"/>
          <w:sz w:val="22"/>
          <w:szCs w:val="22"/>
        </w:rPr>
        <w:t>și</w:t>
      </w:r>
      <w:proofErr w:type="spellEnd"/>
      <w:r w:rsidRPr="00965485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965485">
        <w:rPr>
          <w:rFonts w:ascii="Trebuchet MS" w:hAnsi="Trebuchet MS"/>
          <w:sz w:val="22"/>
          <w:szCs w:val="22"/>
        </w:rPr>
        <w:t>semnificativa</w:t>
      </w:r>
      <w:proofErr w:type="spellEnd"/>
      <w:r w:rsidRPr="00965485">
        <w:rPr>
          <w:rFonts w:ascii="Trebuchet MS" w:hAnsi="Trebuchet MS"/>
          <w:sz w:val="22"/>
          <w:szCs w:val="22"/>
        </w:rPr>
        <w:t xml:space="preserve"> cu un indicator de </w:t>
      </w:r>
      <w:proofErr w:type="spellStart"/>
      <w:r w:rsidRPr="00965485">
        <w:rPr>
          <w:rFonts w:ascii="Trebuchet MS" w:hAnsi="Trebuchet MS"/>
          <w:sz w:val="22"/>
          <w:szCs w:val="22"/>
        </w:rPr>
        <w:t>rezultat</w:t>
      </w:r>
      <w:proofErr w:type="spellEnd"/>
      <w:r w:rsidRPr="00965485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965485">
        <w:rPr>
          <w:rFonts w:ascii="Trebuchet MS" w:hAnsi="Trebuchet MS"/>
          <w:sz w:val="22"/>
          <w:szCs w:val="22"/>
        </w:rPr>
        <w:t>Anexa</w:t>
      </w:r>
      <w:proofErr w:type="spellEnd"/>
      <w:r w:rsidRPr="00965485">
        <w:rPr>
          <w:rFonts w:ascii="Trebuchet MS" w:hAnsi="Trebuchet MS"/>
          <w:sz w:val="22"/>
          <w:szCs w:val="22"/>
        </w:rPr>
        <w:t xml:space="preserve"> 1 a </w:t>
      </w:r>
      <w:proofErr w:type="spellStart"/>
      <w:r w:rsidRPr="00965485">
        <w:rPr>
          <w:rFonts w:ascii="Trebuchet MS" w:hAnsi="Trebuchet MS"/>
          <w:sz w:val="22"/>
          <w:szCs w:val="22"/>
        </w:rPr>
        <w:t>Regulamentului</w:t>
      </w:r>
      <w:proofErr w:type="spellEnd"/>
      <w:r w:rsidRPr="00965485">
        <w:rPr>
          <w:rFonts w:ascii="Trebuchet MS" w:hAnsi="Trebuchet MS"/>
          <w:sz w:val="22"/>
          <w:szCs w:val="22"/>
        </w:rPr>
        <w:t xml:space="preserve"> (EU) 2021/2115, </w:t>
      </w:r>
      <w:proofErr w:type="spellStart"/>
      <w:r w:rsidRPr="00965485">
        <w:rPr>
          <w:rFonts w:ascii="Trebuchet MS" w:hAnsi="Trebuchet MS"/>
          <w:sz w:val="22"/>
          <w:szCs w:val="22"/>
        </w:rPr>
        <w:t>potrivit</w:t>
      </w:r>
      <w:proofErr w:type="spellEnd"/>
      <w:r w:rsidRPr="00965485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965485">
        <w:rPr>
          <w:rFonts w:ascii="Trebuchet MS" w:hAnsi="Trebuchet MS"/>
          <w:sz w:val="22"/>
          <w:szCs w:val="22"/>
        </w:rPr>
        <w:t>prevederilor</w:t>
      </w:r>
      <w:proofErr w:type="spellEnd"/>
      <w:r w:rsidRPr="00965485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965485">
        <w:rPr>
          <w:rFonts w:ascii="Trebuchet MS" w:hAnsi="Trebuchet MS"/>
          <w:sz w:val="22"/>
          <w:szCs w:val="22"/>
        </w:rPr>
        <w:t>celei</w:t>
      </w:r>
      <w:proofErr w:type="spellEnd"/>
      <w:r w:rsidRPr="00965485">
        <w:rPr>
          <w:rFonts w:ascii="Trebuchet MS" w:hAnsi="Trebuchet MS"/>
          <w:sz w:val="22"/>
          <w:szCs w:val="22"/>
        </w:rPr>
        <w:t xml:space="preserve"> de-a </w:t>
      </w:r>
      <w:proofErr w:type="spellStart"/>
      <w:r w:rsidRPr="00965485">
        <w:rPr>
          <w:rFonts w:ascii="Trebuchet MS" w:hAnsi="Trebuchet MS"/>
          <w:sz w:val="22"/>
          <w:szCs w:val="22"/>
        </w:rPr>
        <w:t>doua</w:t>
      </w:r>
      <w:proofErr w:type="spellEnd"/>
      <w:r w:rsidRPr="00965485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965485">
        <w:rPr>
          <w:rFonts w:ascii="Trebuchet MS" w:hAnsi="Trebuchet MS"/>
          <w:sz w:val="22"/>
          <w:szCs w:val="22"/>
        </w:rPr>
        <w:t>teze</w:t>
      </w:r>
      <w:proofErr w:type="spellEnd"/>
      <w:r w:rsidRPr="00965485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965485">
        <w:rPr>
          <w:rFonts w:ascii="Trebuchet MS" w:hAnsi="Trebuchet MS"/>
          <w:sz w:val="22"/>
          <w:szCs w:val="22"/>
        </w:rPr>
        <w:t>a</w:t>
      </w:r>
      <w:proofErr w:type="spellEnd"/>
      <w:r w:rsidRPr="00965485">
        <w:rPr>
          <w:rFonts w:ascii="Trebuchet MS" w:hAnsi="Trebuchet MS"/>
          <w:sz w:val="22"/>
          <w:szCs w:val="22"/>
        </w:rPr>
        <w:t xml:space="preserve"> art. 111 a </w:t>
      </w:r>
      <w:proofErr w:type="spellStart"/>
      <w:r w:rsidRPr="00965485">
        <w:rPr>
          <w:rFonts w:ascii="Trebuchet MS" w:hAnsi="Trebuchet MS"/>
          <w:sz w:val="22"/>
          <w:szCs w:val="22"/>
        </w:rPr>
        <w:t>aceluiași</w:t>
      </w:r>
      <w:proofErr w:type="spellEnd"/>
      <w:r w:rsidRPr="00965485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965485">
        <w:rPr>
          <w:rFonts w:ascii="Trebuchet MS" w:hAnsi="Trebuchet MS"/>
          <w:sz w:val="22"/>
          <w:szCs w:val="22"/>
        </w:rPr>
        <w:t>Regulament</w:t>
      </w:r>
      <w:proofErr w:type="spellEnd"/>
    </w:p>
    <w:p w:rsidR="00965485" w:rsidRPr="00965485" w:rsidRDefault="00965485" w:rsidP="00965485">
      <w:pPr>
        <w:pStyle w:val="Text3"/>
      </w:pPr>
    </w:p>
    <w:p w:rsidR="000404D8" w:rsidRPr="007375E3" w:rsidRDefault="00965485" w:rsidP="00965485">
      <w:pPr>
        <w:pStyle w:val="Heading3"/>
        <w:numPr>
          <w:ilvl w:val="0"/>
          <w:numId w:val="0"/>
        </w:numPr>
        <w:rPr>
          <w:rFonts w:ascii="Trebuchet MS" w:hAnsi="Trebuchet MS"/>
          <w:b/>
          <w:color w:val="auto"/>
          <w:sz w:val="22"/>
          <w:szCs w:val="22"/>
        </w:rPr>
      </w:pPr>
      <w:r>
        <w:rPr>
          <w:rFonts w:ascii="Trebuchet MS" w:hAnsi="Trebuchet MS"/>
          <w:b/>
          <w:color w:val="auto"/>
          <w:sz w:val="22"/>
          <w:szCs w:val="22"/>
        </w:rPr>
        <w:lastRenderedPageBreak/>
        <w:t xml:space="preserve">5.2.5 </w:t>
      </w:r>
      <w:proofErr w:type="spellStart"/>
      <w:r w:rsidR="000404D8" w:rsidRPr="007375E3">
        <w:rPr>
          <w:rFonts w:ascii="Trebuchet MS" w:hAnsi="Trebuchet MS"/>
          <w:b/>
          <w:color w:val="auto"/>
          <w:sz w:val="22"/>
          <w:szCs w:val="22"/>
        </w:rPr>
        <w:t>Descrierea</w:t>
      </w:r>
      <w:proofErr w:type="spellEnd"/>
      <w:r w:rsidR="000404D8" w:rsidRPr="007375E3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0404D8" w:rsidRPr="007375E3">
        <w:rPr>
          <w:rFonts w:ascii="Trebuchet MS" w:hAnsi="Trebuchet MS"/>
          <w:b/>
          <w:color w:val="auto"/>
          <w:sz w:val="22"/>
          <w:szCs w:val="22"/>
        </w:rPr>
        <w:t>intervenției</w:t>
      </w:r>
      <w:proofErr w:type="spellEnd"/>
      <w:r w:rsidR="000404D8" w:rsidRPr="007375E3">
        <w:rPr>
          <w:rFonts w:ascii="Trebuchet MS" w:hAnsi="Trebuchet MS"/>
          <w:b/>
          <w:color w:val="auto"/>
          <w:sz w:val="22"/>
          <w:szCs w:val="22"/>
        </w:rPr>
        <w:t>/</w:t>
      </w:r>
      <w:proofErr w:type="spellStart"/>
      <w:r w:rsidR="000404D8" w:rsidRPr="007375E3">
        <w:rPr>
          <w:rFonts w:ascii="Trebuchet MS" w:hAnsi="Trebuchet MS"/>
          <w:b/>
          <w:color w:val="auto"/>
          <w:sz w:val="22"/>
          <w:szCs w:val="22"/>
        </w:rPr>
        <w:t>cerințelor</w:t>
      </w:r>
      <w:proofErr w:type="spellEnd"/>
      <w:r w:rsidR="000404D8" w:rsidRPr="007375E3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0404D8" w:rsidRPr="007375E3">
        <w:rPr>
          <w:rFonts w:ascii="Trebuchet MS" w:hAnsi="Trebuchet MS"/>
          <w:b/>
          <w:color w:val="auto"/>
          <w:sz w:val="22"/>
          <w:szCs w:val="22"/>
        </w:rPr>
        <w:t>intervenției</w:t>
      </w:r>
      <w:proofErr w:type="spellEnd"/>
      <w:r w:rsidR="000404D8" w:rsidRPr="007375E3">
        <w:rPr>
          <w:rFonts w:ascii="Trebuchet MS" w:hAnsi="Trebuchet MS"/>
          <w:b/>
          <w:color w:val="auto"/>
          <w:sz w:val="22"/>
          <w:szCs w:val="22"/>
        </w:rPr>
        <w:t xml:space="preserve"> care </w:t>
      </w:r>
      <w:proofErr w:type="spellStart"/>
      <w:r w:rsidR="000404D8" w:rsidRPr="007375E3">
        <w:rPr>
          <w:rFonts w:ascii="Trebuchet MS" w:hAnsi="Trebuchet MS"/>
          <w:b/>
          <w:color w:val="auto"/>
          <w:sz w:val="22"/>
          <w:szCs w:val="22"/>
        </w:rPr>
        <w:t>asigură</w:t>
      </w:r>
      <w:proofErr w:type="spellEnd"/>
      <w:r w:rsidR="000404D8" w:rsidRPr="007375E3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0404D8" w:rsidRPr="007375E3">
        <w:rPr>
          <w:rFonts w:ascii="Trebuchet MS" w:hAnsi="Trebuchet MS"/>
          <w:b/>
          <w:color w:val="auto"/>
          <w:sz w:val="22"/>
          <w:szCs w:val="22"/>
        </w:rPr>
        <w:t>contribuția</w:t>
      </w:r>
      <w:proofErr w:type="spellEnd"/>
      <w:r w:rsidR="000404D8" w:rsidRPr="007375E3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0404D8" w:rsidRPr="007375E3">
        <w:rPr>
          <w:rFonts w:ascii="Trebuchet MS" w:hAnsi="Trebuchet MS"/>
          <w:b/>
          <w:color w:val="auto"/>
          <w:sz w:val="22"/>
          <w:szCs w:val="22"/>
        </w:rPr>
        <w:t>efectivă</w:t>
      </w:r>
      <w:proofErr w:type="spellEnd"/>
      <w:r w:rsidR="000404D8" w:rsidRPr="007375E3">
        <w:rPr>
          <w:rFonts w:ascii="Trebuchet MS" w:hAnsi="Trebuchet MS"/>
          <w:b/>
          <w:color w:val="auto"/>
          <w:sz w:val="22"/>
          <w:szCs w:val="22"/>
        </w:rPr>
        <w:t xml:space="preserve"> la </w:t>
      </w:r>
      <w:proofErr w:type="spellStart"/>
      <w:r w:rsidR="000404D8" w:rsidRPr="007375E3">
        <w:rPr>
          <w:rFonts w:ascii="Trebuchet MS" w:hAnsi="Trebuchet MS"/>
          <w:b/>
          <w:color w:val="auto"/>
          <w:sz w:val="22"/>
          <w:szCs w:val="22"/>
        </w:rPr>
        <w:t>obiectivul</w:t>
      </w:r>
      <w:proofErr w:type="spellEnd"/>
      <w:r w:rsidR="000404D8" w:rsidRPr="007375E3">
        <w:rPr>
          <w:rFonts w:ascii="Trebuchet MS" w:hAnsi="Trebuchet MS"/>
          <w:b/>
          <w:color w:val="auto"/>
          <w:sz w:val="22"/>
          <w:szCs w:val="22"/>
        </w:rPr>
        <w:t>(e) specific(e)/</w:t>
      </w:r>
      <w:proofErr w:type="spellStart"/>
      <w:r w:rsidR="000404D8" w:rsidRPr="007375E3">
        <w:rPr>
          <w:rFonts w:ascii="Trebuchet MS" w:hAnsi="Trebuchet MS"/>
          <w:b/>
          <w:color w:val="auto"/>
          <w:sz w:val="22"/>
          <w:szCs w:val="22"/>
        </w:rPr>
        <w:t>Obiectivul</w:t>
      </w:r>
      <w:proofErr w:type="spellEnd"/>
      <w:r w:rsidR="000404D8" w:rsidRPr="007375E3">
        <w:rPr>
          <w:rFonts w:ascii="Trebuchet MS" w:hAnsi="Trebuchet MS"/>
          <w:b/>
          <w:color w:val="auto"/>
          <w:sz w:val="22"/>
          <w:szCs w:val="22"/>
        </w:rPr>
        <w:t xml:space="preserve"> transversal</w:t>
      </w:r>
    </w:p>
    <w:p w:rsidR="000404D8" w:rsidRPr="007375E3" w:rsidRDefault="00903DAB" w:rsidP="00E02E74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spacing w:after="0"/>
        <w:rPr>
          <w:rFonts w:ascii="Trebuchet MS" w:hAnsi="Trebuchet MS"/>
          <w:color w:val="auto"/>
          <w:sz w:val="22"/>
          <w:szCs w:val="22"/>
        </w:rPr>
      </w:pP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Avâ</w:t>
      </w:r>
      <w:r w:rsidR="00E02E74" w:rsidRPr="007375E3">
        <w:rPr>
          <w:rFonts w:ascii="Trebuchet MS" w:hAnsi="Trebuchet MS"/>
          <w:color w:val="auto"/>
          <w:sz w:val="22"/>
          <w:szCs w:val="22"/>
        </w:rPr>
        <w:t>nd</w:t>
      </w:r>
      <w:proofErr w:type="spellEnd"/>
      <w:r w:rsidR="00E02E74"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E02E74" w:rsidRPr="007375E3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="00E02E74"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E02E74" w:rsidRPr="007375E3">
        <w:rPr>
          <w:rFonts w:ascii="Trebuchet MS" w:hAnsi="Trebuchet MS"/>
          <w:color w:val="auto"/>
          <w:sz w:val="22"/>
          <w:szCs w:val="22"/>
        </w:rPr>
        <w:t>vedere</w:t>
      </w:r>
      <w:proofErr w:type="spellEnd"/>
      <w:r w:rsidR="00E02E74"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E02E74" w:rsidRPr="007375E3">
        <w:rPr>
          <w:rFonts w:ascii="Trebuchet MS" w:hAnsi="Trebuchet MS"/>
          <w:color w:val="auto"/>
          <w:sz w:val="22"/>
          <w:szCs w:val="22"/>
        </w:rPr>
        <w:t>exigen</w:t>
      </w:r>
      <w:r w:rsidRPr="007375E3">
        <w:rPr>
          <w:rFonts w:ascii="Trebuchet MS" w:hAnsi="Trebuchet MS"/>
          <w:color w:val="auto"/>
          <w:sz w:val="22"/>
          <w:szCs w:val="22"/>
        </w:rPr>
        <w:t>tele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societale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referitoare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la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hrană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234E02" w:rsidRPr="007375E3">
        <w:rPr>
          <w:rFonts w:ascii="Trebuchet MS" w:hAnsi="Trebuchet MS"/>
          <w:color w:val="auto"/>
          <w:sz w:val="22"/>
          <w:szCs w:val="22"/>
        </w:rPr>
        <w:t>și</w:t>
      </w:r>
      <w:proofErr w:type="spellEnd"/>
      <w:r w:rsidR="00234E02" w:rsidRPr="007375E3">
        <w:rPr>
          <w:rFonts w:ascii="Trebuchet MS" w:hAnsi="Trebuchet MS"/>
          <w:color w:val="auto"/>
          <w:sz w:val="22"/>
          <w:szCs w:val="22"/>
        </w:rPr>
        <w:t xml:space="preserve"> la </w:t>
      </w:r>
      <w:proofErr w:type="spellStart"/>
      <w:r w:rsidR="00234E02" w:rsidRPr="007375E3">
        <w:rPr>
          <w:rFonts w:ascii="Trebuchet MS" w:hAnsi="Trebuchet MS"/>
          <w:color w:val="auto"/>
          <w:sz w:val="22"/>
          <w:szCs w:val="22"/>
        </w:rPr>
        <w:t>sănătate</w:t>
      </w:r>
      <w:proofErr w:type="spellEnd"/>
      <w:r w:rsidR="00234E02" w:rsidRPr="007375E3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="00234E02" w:rsidRPr="007375E3">
        <w:rPr>
          <w:rFonts w:ascii="Trebuchet MS" w:hAnsi="Trebuchet MS"/>
          <w:color w:val="auto"/>
          <w:sz w:val="22"/>
          <w:szCs w:val="22"/>
        </w:rPr>
        <w:t>inclusiv</w:t>
      </w:r>
      <w:proofErr w:type="spellEnd"/>
      <w:r w:rsidR="00234E02" w:rsidRPr="007375E3">
        <w:rPr>
          <w:rFonts w:ascii="Trebuchet MS" w:hAnsi="Trebuchet MS"/>
          <w:color w:val="auto"/>
          <w:sz w:val="22"/>
          <w:szCs w:val="22"/>
        </w:rPr>
        <w:t xml:space="preserve"> la </w:t>
      </w:r>
      <w:proofErr w:type="spellStart"/>
      <w:r w:rsidR="00BB22DE" w:rsidRPr="007375E3">
        <w:rPr>
          <w:rFonts w:ascii="Trebuchet MS" w:hAnsi="Trebuchet MS"/>
          <w:color w:val="auto"/>
          <w:sz w:val="22"/>
          <w:szCs w:val="22"/>
        </w:rPr>
        <w:t>alimen</w:t>
      </w:r>
      <w:r w:rsidR="00234E02" w:rsidRPr="007375E3">
        <w:rPr>
          <w:rFonts w:ascii="Trebuchet MS" w:hAnsi="Trebuchet MS"/>
          <w:color w:val="auto"/>
          <w:sz w:val="22"/>
          <w:szCs w:val="22"/>
        </w:rPr>
        <w:t>tele</w:t>
      </w:r>
      <w:proofErr w:type="spellEnd"/>
      <w:r w:rsidR="00234E02" w:rsidRPr="007375E3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="00234E02" w:rsidRPr="007375E3">
        <w:rPr>
          <w:rFonts w:ascii="Trebuchet MS" w:hAnsi="Trebuchet MS"/>
          <w:color w:val="auto"/>
          <w:sz w:val="22"/>
          <w:szCs w:val="22"/>
        </w:rPr>
        <w:t>înaltă</w:t>
      </w:r>
      <w:proofErr w:type="spellEnd"/>
      <w:r w:rsidR="00234E02"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234E02" w:rsidRPr="007375E3">
        <w:rPr>
          <w:rFonts w:ascii="Trebuchet MS" w:hAnsi="Trebuchet MS"/>
          <w:color w:val="auto"/>
          <w:sz w:val="22"/>
          <w:szCs w:val="22"/>
        </w:rPr>
        <w:t>calitate</w:t>
      </w:r>
      <w:proofErr w:type="spellEnd"/>
      <w:r w:rsidR="00234E02" w:rsidRPr="007375E3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="00234E02" w:rsidRPr="007375E3">
        <w:rPr>
          <w:rFonts w:ascii="Trebuchet MS" w:hAnsi="Trebuchet MS"/>
          <w:color w:val="auto"/>
          <w:sz w:val="22"/>
          <w:szCs w:val="22"/>
        </w:rPr>
        <w:t>sigure</w:t>
      </w:r>
      <w:proofErr w:type="spellEnd"/>
      <w:r w:rsidR="00234E02"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234E02" w:rsidRPr="007375E3">
        <w:rPr>
          <w:rFonts w:ascii="Trebuchet MS" w:hAnsi="Trebuchet MS"/>
          <w:color w:val="auto"/>
          <w:sz w:val="22"/>
          <w:szCs w:val="22"/>
        </w:rPr>
        <w:t>și</w:t>
      </w:r>
      <w:proofErr w:type="spellEnd"/>
      <w:r w:rsidR="00234E02"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234E02" w:rsidRPr="007375E3">
        <w:rPr>
          <w:rFonts w:ascii="Trebuchet MS" w:hAnsi="Trebuchet MS"/>
          <w:color w:val="auto"/>
          <w:sz w:val="22"/>
          <w:szCs w:val="22"/>
        </w:rPr>
        <w:t>hrănitoare</w:t>
      </w:r>
      <w:proofErr w:type="spellEnd"/>
      <w:r w:rsidR="00234E02"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234E02" w:rsidRPr="007375E3">
        <w:rPr>
          <w:rFonts w:ascii="Trebuchet MS" w:hAnsi="Trebuchet MS"/>
          <w:color w:val="auto"/>
          <w:sz w:val="22"/>
          <w:szCs w:val="22"/>
        </w:rPr>
        <w:t>produse</w:t>
      </w:r>
      <w:proofErr w:type="spellEnd"/>
      <w:r w:rsidR="00234E02"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234E02" w:rsidRPr="007375E3">
        <w:rPr>
          <w:rFonts w:ascii="Trebuchet MS" w:hAnsi="Trebuchet MS"/>
          <w:color w:val="auto"/>
          <w:sz w:val="22"/>
          <w:szCs w:val="22"/>
        </w:rPr>
        <w:t>într</w:t>
      </w:r>
      <w:proofErr w:type="spellEnd"/>
      <w:r w:rsidR="00234E02" w:rsidRPr="007375E3">
        <w:rPr>
          <w:rFonts w:ascii="Trebuchet MS" w:hAnsi="Trebuchet MS"/>
          <w:color w:val="auto"/>
          <w:sz w:val="22"/>
          <w:szCs w:val="22"/>
        </w:rPr>
        <w:t xml:space="preserve">-un mod </w:t>
      </w:r>
      <w:proofErr w:type="spellStart"/>
      <w:r w:rsidR="00234E02" w:rsidRPr="007375E3">
        <w:rPr>
          <w:rFonts w:ascii="Trebuchet MS" w:hAnsi="Trebuchet MS"/>
          <w:color w:val="auto"/>
          <w:sz w:val="22"/>
          <w:szCs w:val="22"/>
        </w:rPr>
        <w:t>durabil</w:t>
      </w:r>
      <w:proofErr w:type="spellEnd"/>
      <w:r w:rsidR="00234E02" w:rsidRPr="007375E3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="00234E02" w:rsidRPr="007375E3">
        <w:rPr>
          <w:rFonts w:ascii="Trebuchet MS" w:hAnsi="Trebuchet MS"/>
          <w:color w:val="auto"/>
          <w:sz w:val="22"/>
          <w:szCs w:val="22"/>
        </w:rPr>
        <w:t>este</w:t>
      </w:r>
      <w:proofErr w:type="spellEnd"/>
      <w:r w:rsidR="00234E02"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234E02" w:rsidRPr="007375E3">
        <w:rPr>
          <w:rFonts w:ascii="Trebuchet MS" w:hAnsi="Trebuchet MS"/>
          <w:color w:val="auto"/>
          <w:sz w:val="22"/>
          <w:szCs w:val="22"/>
        </w:rPr>
        <w:t>necesar</w:t>
      </w:r>
      <w:proofErr w:type="spellEnd"/>
      <w:r w:rsidR="00234E02"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234E02" w:rsidRPr="007375E3">
        <w:rPr>
          <w:rFonts w:ascii="Trebuchet MS" w:hAnsi="Trebuchet MS"/>
          <w:color w:val="auto"/>
          <w:sz w:val="22"/>
          <w:szCs w:val="22"/>
        </w:rPr>
        <w:t>să</w:t>
      </w:r>
      <w:proofErr w:type="spellEnd"/>
      <w:r w:rsidR="00234E02" w:rsidRPr="007375E3">
        <w:rPr>
          <w:rFonts w:ascii="Trebuchet MS" w:hAnsi="Trebuchet MS"/>
          <w:color w:val="auto"/>
          <w:sz w:val="22"/>
          <w:szCs w:val="22"/>
        </w:rPr>
        <w:t xml:space="preserve"> se </w:t>
      </w:r>
      <w:proofErr w:type="spellStart"/>
      <w:r w:rsidR="00234E02" w:rsidRPr="007375E3">
        <w:rPr>
          <w:rFonts w:ascii="Trebuchet MS" w:hAnsi="Trebuchet MS"/>
          <w:color w:val="auto"/>
          <w:sz w:val="22"/>
          <w:szCs w:val="22"/>
        </w:rPr>
        <w:t>îmbunătățească</w:t>
      </w:r>
      <w:proofErr w:type="spellEnd"/>
      <w:r w:rsidR="00234E02"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234E02" w:rsidRPr="007375E3">
        <w:rPr>
          <w:rFonts w:ascii="Trebuchet MS" w:hAnsi="Trebuchet MS"/>
          <w:color w:val="auto"/>
          <w:sz w:val="22"/>
          <w:szCs w:val="22"/>
        </w:rPr>
        <w:t>rasp</w:t>
      </w:r>
      <w:r w:rsidR="00BB22DE" w:rsidRPr="007375E3">
        <w:rPr>
          <w:rFonts w:ascii="Trebuchet MS" w:hAnsi="Trebuchet MS"/>
          <w:color w:val="auto"/>
          <w:sz w:val="22"/>
          <w:szCs w:val="22"/>
        </w:rPr>
        <w:t>unsul</w:t>
      </w:r>
      <w:proofErr w:type="spellEnd"/>
      <w:r w:rsidR="00BB22DE"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BB22DE" w:rsidRPr="007375E3">
        <w:rPr>
          <w:rFonts w:ascii="Trebuchet MS" w:hAnsi="Trebuchet MS"/>
          <w:color w:val="auto"/>
          <w:sz w:val="22"/>
          <w:szCs w:val="22"/>
        </w:rPr>
        <w:t>dat</w:t>
      </w:r>
      <w:proofErr w:type="spellEnd"/>
      <w:r w:rsidR="00BB22DE"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BB22DE" w:rsidRPr="007375E3">
        <w:rPr>
          <w:rFonts w:ascii="Trebuchet MS" w:hAnsi="Trebuchet MS"/>
          <w:color w:val="auto"/>
          <w:sz w:val="22"/>
          <w:szCs w:val="22"/>
        </w:rPr>
        <w:t>și</w:t>
      </w:r>
      <w:proofErr w:type="spellEnd"/>
      <w:r w:rsidR="00BB22DE" w:rsidRPr="007375E3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="00BB22DE" w:rsidRPr="007375E3">
        <w:rPr>
          <w:rFonts w:ascii="Trebuchet MS" w:hAnsi="Trebuchet MS"/>
          <w:color w:val="auto"/>
          <w:sz w:val="22"/>
          <w:szCs w:val="22"/>
        </w:rPr>
        <w:t>sectorul</w:t>
      </w:r>
      <w:proofErr w:type="spellEnd"/>
      <w:r w:rsidR="00BB22DE"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r w:rsidR="00234E02"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BB22DE" w:rsidRPr="007375E3">
        <w:rPr>
          <w:rFonts w:ascii="Trebuchet MS" w:hAnsi="Trebuchet MS"/>
          <w:color w:val="auto"/>
          <w:sz w:val="22"/>
          <w:szCs w:val="22"/>
        </w:rPr>
        <w:t>vitivi</w:t>
      </w:r>
      <w:r w:rsidR="000404D8" w:rsidRPr="007375E3">
        <w:rPr>
          <w:rFonts w:ascii="Trebuchet MS" w:hAnsi="Trebuchet MS"/>
          <w:color w:val="auto"/>
          <w:sz w:val="22"/>
          <w:szCs w:val="22"/>
        </w:rPr>
        <w:t>nicol</w:t>
      </w:r>
      <w:proofErr w:type="spellEnd"/>
      <w:r w:rsidR="000404D8"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0404D8" w:rsidRPr="007375E3">
        <w:rPr>
          <w:rFonts w:ascii="Trebuchet MS" w:hAnsi="Trebuchet MS"/>
          <w:color w:val="auto"/>
          <w:sz w:val="22"/>
          <w:szCs w:val="22"/>
        </w:rPr>
        <w:t>românesc</w:t>
      </w:r>
      <w:proofErr w:type="spellEnd"/>
      <w:r w:rsidR="000404D8"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0404D8" w:rsidRPr="007375E3">
        <w:rPr>
          <w:rFonts w:ascii="Trebuchet MS" w:hAnsi="Trebuchet MS"/>
          <w:color w:val="auto"/>
          <w:sz w:val="22"/>
          <w:szCs w:val="22"/>
        </w:rPr>
        <w:t>acestor</w:t>
      </w:r>
      <w:proofErr w:type="spellEnd"/>
      <w:r w:rsidR="000404D8"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0404D8" w:rsidRPr="007375E3">
        <w:rPr>
          <w:rFonts w:ascii="Trebuchet MS" w:hAnsi="Trebuchet MS"/>
          <w:color w:val="auto"/>
          <w:sz w:val="22"/>
          <w:szCs w:val="22"/>
        </w:rPr>
        <w:t>exigențe</w:t>
      </w:r>
      <w:proofErr w:type="spellEnd"/>
      <w:r w:rsidR="000404D8" w:rsidRPr="007375E3">
        <w:rPr>
          <w:rFonts w:ascii="Trebuchet MS" w:hAnsi="Trebuchet MS"/>
          <w:color w:val="auto"/>
          <w:sz w:val="22"/>
          <w:szCs w:val="22"/>
        </w:rPr>
        <w:t>.</w:t>
      </w:r>
    </w:p>
    <w:p w:rsidR="000404D8" w:rsidRPr="007375E3" w:rsidRDefault="000404D8" w:rsidP="00E02E74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spacing w:after="0"/>
        <w:rPr>
          <w:rFonts w:ascii="Trebuchet MS" w:hAnsi="Trebuchet MS"/>
          <w:color w:val="auto"/>
          <w:sz w:val="22"/>
          <w:szCs w:val="22"/>
        </w:rPr>
      </w:pPr>
    </w:p>
    <w:p w:rsidR="00DB144B" w:rsidRPr="007375E3" w:rsidRDefault="00BB22DE" w:rsidP="00BB22DE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spacing w:after="0"/>
        <w:rPr>
          <w:rFonts w:ascii="Trebuchet MS" w:hAnsi="Trebuchet MS"/>
          <w:color w:val="auto"/>
          <w:sz w:val="22"/>
          <w:szCs w:val="22"/>
        </w:rPr>
      </w:pP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Astfel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este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necesară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punerea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aplicare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a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unor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DB144B" w:rsidRPr="007375E3">
        <w:rPr>
          <w:rFonts w:ascii="Trebuchet MS" w:hAnsi="Trebuchet MS"/>
          <w:color w:val="auto"/>
          <w:sz w:val="22"/>
          <w:szCs w:val="22"/>
        </w:rPr>
        <w:t>actiuni</w:t>
      </w:r>
      <w:proofErr w:type="spellEnd"/>
      <w:r w:rsidR="00DB144B"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r w:rsidR="000404D8" w:rsidRPr="007375E3">
        <w:rPr>
          <w:rFonts w:ascii="Trebuchet MS" w:hAnsi="Trebuchet MS"/>
          <w:color w:val="auto"/>
          <w:sz w:val="22"/>
          <w:szCs w:val="22"/>
        </w:rPr>
        <w:t xml:space="preserve">de </w:t>
      </w:r>
      <w:proofErr w:type="spellStart"/>
      <w:r w:rsidR="000404D8" w:rsidRPr="007375E3">
        <w:rPr>
          <w:rFonts w:ascii="Trebuchet MS" w:hAnsi="Trebuchet MS"/>
          <w:color w:val="auto"/>
          <w:sz w:val="22"/>
          <w:szCs w:val="22"/>
        </w:rPr>
        <w:t>informare</w:t>
      </w:r>
      <w:proofErr w:type="spellEnd"/>
      <w:r w:rsidR="000404D8" w:rsidRPr="007375E3">
        <w:rPr>
          <w:rFonts w:ascii="Trebuchet MS" w:hAnsi="Trebuchet MS"/>
          <w:color w:val="auto"/>
          <w:sz w:val="22"/>
          <w:szCs w:val="22"/>
        </w:rPr>
        <w:t xml:space="preserve"> a </w:t>
      </w:r>
      <w:proofErr w:type="spellStart"/>
      <w:r w:rsidR="000404D8" w:rsidRPr="007375E3">
        <w:rPr>
          <w:rFonts w:ascii="Trebuchet MS" w:hAnsi="Trebuchet MS"/>
          <w:color w:val="auto"/>
          <w:sz w:val="22"/>
          <w:szCs w:val="22"/>
        </w:rPr>
        <w:t>consumatorilor</w:t>
      </w:r>
      <w:proofErr w:type="spellEnd"/>
      <w:r w:rsidR="000404D8" w:rsidRPr="007375E3">
        <w:rPr>
          <w:rFonts w:ascii="Trebuchet MS" w:hAnsi="Trebuchet MS"/>
          <w:color w:val="auto"/>
          <w:sz w:val="22"/>
          <w:szCs w:val="22"/>
        </w:rPr>
        <w:t xml:space="preserve"> din </w:t>
      </w:r>
      <w:proofErr w:type="spellStart"/>
      <w:r w:rsidR="000404D8" w:rsidRPr="007375E3">
        <w:rPr>
          <w:rFonts w:ascii="Trebuchet MS" w:hAnsi="Trebuchet MS"/>
          <w:color w:val="auto"/>
          <w:sz w:val="22"/>
          <w:szCs w:val="22"/>
        </w:rPr>
        <w:t>Uniunea</w:t>
      </w:r>
      <w:proofErr w:type="spellEnd"/>
      <w:r w:rsidR="000404D8"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0404D8" w:rsidRPr="007375E3">
        <w:rPr>
          <w:rFonts w:ascii="Trebuchet MS" w:hAnsi="Trebuchet MS"/>
          <w:color w:val="auto"/>
          <w:sz w:val="22"/>
          <w:szCs w:val="22"/>
        </w:rPr>
        <w:t>Europeană</w:t>
      </w:r>
      <w:proofErr w:type="spellEnd"/>
      <w:r w:rsidR="000404D8"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r w:rsidR="00DB144B" w:rsidRPr="007375E3">
        <w:rPr>
          <w:rFonts w:ascii="Trebuchet MS" w:hAnsi="Trebuchet MS"/>
          <w:color w:val="auto"/>
          <w:sz w:val="22"/>
          <w:szCs w:val="22"/>
        </w:rPr>
        <w:t xml:space="preserve">care </w:t>
      </w:r>
      <w:proofErr w:type="spellStart"/>
      <w:r w:rsidR="00DB144B" w:rsidRPr="007375E3">
        <w:rPr>
          <w:rFonts w:ascii="Trebuchet MS" w:hAnsi="Trebuchet MS"/>
          <w:color w:val="auto"/>
          <w:sz w:val="22"/>
          <w:szCs w:val="22"/>
        </w:rPr>
        <w:t>să</w:t>
      </w:r>
      <w:proofErr w:type="spellEnd"/>
      <w:r w:rsidR="00DB144B"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DB144B" w:rsidRPr="007375E3">
        <w:rPr>
          <w:rFonts w:ascii="Trebuchet MS" w:hAnsi="Trebuchet MS"/>
          <w:color w:val="auto"/>
          <w:sz w:val="22"/>
          <w:szCs w:val="22"/>
        </w:rPr>
        <w:t>conducă</w:t>
      </w:r>
      <w:proofErr w:type="spellEnd"/>
      <w:r w:rsidR="00DB144B" w:rsidRPr="007375E3">
        <w:rPr>
          <w:rFonts w:ascii="Trebuchet MS" w:hAnsi="Trebuchet MS"/>
          <w:color w:val="auto"/>
          <w:sz w:val="22"/>
          <w:szCs w:val="22"/>
        </w:rPr>
        <w:t xml:space="preserve"> la:</w:t>
      </w:r>
    </w:p>
    <w:p w:rsidR="00DB144B" w:rsidRPr="007375E3" w:rsidRDefault="00DB144B" w:rsidP="00BB22DE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spacing w:after="0"/>
        <w:rPr>
          <w:rFonts w:ascii="Trebuchet MS" w:hAnsi="Trebuchet MS"/>
          <w:color w:val="auto"/>
          <w:sz w:val="22"/>
          <w:szCs w:val="22"/>
        </w:rPr>
      </w:pPr>
      <w:r w:rsidRPr="007375E3">
        <w:rPr>
          <w:rFonts w:ascii="Trebuchet MS" w:hAnsi="Trebuchet MS"/>
          <w:color w:val="auto"/>
          <w:sz w:val="22"/>
          <w:szCs w:val="22"/>
        </w:rPr>
        <w:t xml:space="preserve">- 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creșterea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gradului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conștientizare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cu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privire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la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meritele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produselor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agricole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din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Uniune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și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la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standardele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înalte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calitate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aplicabile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metodelor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lor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producție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Uniune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respectiv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cu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privire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la schema de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denumiri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origine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controlate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şi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indicaţii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geografice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a U.E.,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special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condiţiile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şi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efectele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legătură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cu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calitatea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specifică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reputaţia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sau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alte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caracteristici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ale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vinului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datorate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mediului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geografic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sau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originii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sale.</w:t>
      </w:r>
    </w:p>
    <w:p w:rsidR="00DB144B" w:rsidRPr="007375E3" w:rsidRDefault="00DB144B" w:rsidP="00BB22DE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spacing w:after="0"/>
        <w:rPr>
          <w:rFonts w:ascii="Trebuchet MS" w:hAnsi="Trebuchet MS"/>
          <w:bCs/>
          <w:color w:val="FF0000"/>
          <w:sz w:val="22"/>
          <w:szCs w:val="22"/>
        </w:rPr>
      </w:pPr>
      <w:r w:rsidRPr="007375E3">
        <w:rPr>
          <w:rFonts w:ascii="Trebuchet MS" w:hAnsi="Trebuchet MS"/>
          <w:color w:val="auto"/>
          <w:sz w:val="22"/>
          <w:szCs w:val="22"/>
        </w:rPr>
        <w:t xml:space="preserve"> -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creșterea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gradului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conștientizare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cu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privire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la</w:t>
      </w:r>
      <w:r w:rsidR="00E02E74"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consumul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E02E74" w:rsidRPr="007375E3">
        <w:rPr>
          <w:rFonts w:ascii="Trebuchet MS" w:hAnsi="Trebuchet MS"/>
          <w:color w:val="auto"/>
          <w:sz w:val="22"/>
          <w:szCs w:val="22"/>
        </w:rPr>
        <w:t>responsabil</w:t>
      </w:r>
      <w:proofErr w:type="spellEnd"/>
      <w:r w:rsidR="00E02E74" w:rsidRPr="007375E3">
        <w:rPr>
          <w:rFonts w:ascii="Trebuchet MS" w:hAnsi="Trebuchet MS"/>
          <w:color w:val="auto"/>
          <w:sz w:val="22"/>
          <w:szCs w:val="22"/>
        </w:rPr>
        <w:t xml:space="preserve"> de vin </w:t>
      </w:r>
      <w:proofErr w:type="spellStart"/>
      <w:r w:rsidR="007D5A6B" w:rsidRPr="007375E3">
        <w:rPr>
          <w:rFonts w:ascii="Trebuchet MS" w:hAnsi="Trebuchet MS"/>
          <w:color w:val="auto"/>
          <w:sz w:val="22"/>
          <w:szCs w:val="22"/>
        </w:rPr>
        <w:t>şi</w:t>
      </w:r>
      <w:proofErr w:type="spellEnd"/>
      <w:r w:rsidR="007D5A6B"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7D5A6B" w:rsidRPr="007375E3">
        <w:rPr>
          <w:rFonts w:ascii="Trebuchet MS" w:hAnsi="Trebuchet MS"/>
          <w:color w:val="auto"/>
          <w:sz w:val="22"/>
          <w:szCs w:val="22"/>
        </w:rPr>
        <w:t>riscul</w:t>
      </w:r>
      <w:proofErr w:type="spellEnd"/>
      <w:r w:rsidR="007D5A6B"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7D5A6B" w:rsidRPr="007375E3">
        <w:rPr>
          <w:rFonts w:ascii="Trebuchet MS" w:hAnsi="Trebuchet MS"/>
          <w:color w:val="auto"/>
          <w:sz w:val="22"/>
          <w:szCs w:val="22"/>
        </w:rPr>
        <w:t>asociat</w:t>
      </w:r>
      <w:proofErr w:type="spellEnd"/>
      <w:r w:rsidR="007D5A6B"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7D5A6B" w:rsidRPr="007375E3">
        <w:rPr>
          <w:rFonts w:ascii="Trebuchet MS" w:hAnsi="Trebuchet MS"/>
          <w:color w:val="auto"/>
          <w:sz w:val="22"/>
          <w:szCs w:val="22"/>
        </w:rPr>
        <w:t>consumului</w:t>
      </w:r>
      <w:proofErr w:type="spellEnd"/>
      <w:r w:rsidR="007D5A6B"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7D5A6B" w:rsidRPr="007375E3">
        <w:rPr>
          <w:rFonts w:ascii="Trebuchet MS" w:hAnsi="Trebuchet MS"/>
          <w:color w:val="auto"/>
          <w:sz w:val="22"/>
          <w:szCs w:val="22"/>
        </w:rPr>
        <w:t>nociv</w:t>
      </w:r>
      <w:proofErr w:type="spellEnd"/>
      <w:r w:rsidR="007D5A6B" w:rsidRPr="007375E3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="007D5A6B" w:rsidRPr="007375E3">
        <w:rPr>
          <w:rFonts w:ascii="Trebuchet MS" w:hAnsi="Trebuchet MS"/>
          <w:color w:val="auto"/>
          <w:sz w:val="22"/>
          <w:szCs w:val="22"/>
        </w:rPr>
        <w:t>alcool</w:t>
      </w:r>
      <w:proofErr w:type="spellEnd"/>
      <w:r w:rsidRPr="007375E3">
        <w:rPr>
          <w:rFonts w:ascii="Trebuchet MS" w:hAnsi="Trebuchet MS"/>
          <w:bCs/>
          <w:color w:val="auto"/>
          <w:sz w:val="22"/>
          <w:szCs w:val="22"/>
        </w:rPr>
        <w:t>.</w:t>
      </w:r>
      <w:r w:rsidR="007D5A6B" w:rsidRPr="007375E3">
        <w:rPr>
          <w:rFonts w:ascii="Trebuchet MS" w:hAnsi="Trebuchet MS"/>
          <w:bCs/>
          <w:color w:val="FF0000"/>
          <w:sz w:val="22"/>
          <w:szCs w:val="22"/>
        </w:rPr>
        <w:t xml:space="preserve"> </w:t>
      </w:r>
    </w:p>
    <w:p w:rsidR="001E13FF" w:rsidRPr="007375E3" w:rsidRDefault="001E13FF" w:rsidP="00FE6FE4">
      <w:pPr>
        <w:pStyle w:val="Heading3"/>
        <w:numPr>
          <w:ilvl w:val="0"/>
          <w:numId w:val="0"/>
        </w:numPr>
        <w:rPr>
          <w:rFonts w:ascii="Trebuchet MS" w:hAnsi="Trebuchet MS"/>
          <w:b/>
          <w:color w:val="auto"/>
          <w:sz w:val="22"/>
          <w:szCs w:val="22"/>
        </w:rPr>
      </w:pPr>
      <w:proofErr w:type="spellStart"/>
      <w:r w:rsidRPr="007375E3">
        <w:rPr>
          <w:rFonts w:ascii="Trebuchet MS" w:hAnsi="Trebuchet MS"/>
          <w:b/>
          <w:color w:val="auto"/>
          <w:sz w:val="22"/>
          <w:szCs w:val="22"/>
        </w:rPr>
        <w:t>Condiții</w:t>
      </w:r>
      <w:proofErr w:type="spellEnd"/>
      <w:r w:rsidRPr="007375E3">
        <w:rPr>
          <w:rFonts w:ascii="Trebuchet MS" w:hAnsi="Trebuchet MS"/>
          <w:b/>
          <w:color w:val="auto"/>
          <w:sz w:val="22"/>
          <w:szCs w:val="22"/>
        </w:rPr>
        <w:t xml:space="preserve"> de </w:t>
      </w:r>
      <w:proofErr w:type="spellStart"/>
      <w:r w:rsidRPr="007375E3">
        <w:rPr>
          <w:rFonts w:ascii="Trebuchet MS" w:hAnsi="Trebuchet MS"/>
          <w:b/>
          <w:color w:val="auto"/>
          <w:sz w:val="22"/>
          <w:szCs w:val="22"/>
        </w:rPr>
        <w:t>eligibilitate</w:t>
      </w:r>
      <w:proofErr w:type="spellEnd"/>
    </w:p>
    <w:p w:rsidR="009778CA" w:rsidRPr="007375E3" w:rsidRDefault="009778CA" w:rsidP="009778CA">
      <w:pPr>
        <w:pStyle w:val="Text3"/>
        <w:spacing w:after="0"/>
        <w:ind w:left="0"/>
        <w:rPr>
          <w:rFonts w:ascii="Trebuchet MS" w:hAnsi="Trebuchet MS"/>
          <w:i/>
          <w:sz w:val="22"/>
          <w:szCs w:val="22"/>
        </w:rPr>
      </w:pPr>
      <w:proofErr w:type="spellStart"/>
      <w:r w:rsidRPr="007375E3">
        <w:rPr>
          <w:rFonts w:ascii="Trebuchet MS" w:hAnsi="Trebuchet MS"/>
          <w:i/>
          <w:sz w:val="22"/>
          <w:szCs w:val="22"/>
        </w:rPr>
        <w:t>Descrieți</w:t>
      </w:r>
      <w:proofErr w:type="spellEnd"/>
      <w:r w:rsidRPr="007375E3">
        <w:rPr>
          <w:rFonts w:ascii="Trebuchet MS" w:hAnsi="Trebuchet MS"/>
          <w:i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i/>
          <w:sz w:val="22"/>
          <w:szCs w:val="22"/>
        </w:rPr>
        <w:t>orice</w:t>
      </w:r>
      <w:proofErr w:type="spellEnd"/>
      <w:r w:rsidRPr="007375E3">
        <w:rPr>
          <w:rFonts w:ascii="Trebuchet MS" w:hAnsi="Trebuchet MS"/>
          <w:i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i/>
          <w:sz w:val="22"/>
          <w:szCs w:val="22"/>
        </w:rPr>
        <w:t>condiție</w:t>
      </w:r>
      <w:proofErr w:type="spellEnd"/>
      <w:r w:rsidRPr="007375E3">
        <w:rPr>
          <w:rFonts w:ascii="Trebuchet MS" w:hAnsi="Trebuchet MS"/>
          <w:i/>
          <w:sz w:val="22"/>
          <w:szCs w:val="22"/>
        </w:rPr>
        <w:t xml:space="preserve"> de </w:t>
      </w:r>
      <w:proofErr w:type="spellStart"/>
      <w:r w:rsidRPr="007375E3">
        <w:rPr>
          <w:rFonts w:ascii="Trebuchet MS" w:hAnsi="Trebuchet MS"/>
          <w:i/>
          <w:sz w:val="22"/>
          <w:szCs w:val="22"/>
        </w:rPr>
        <w:t>eligibilitate</w:t>
      </w:r>
      <w:proofErr w:type="spellEnd"/>
      <w:r w:rsidRPr="007375E3">
        <w:rPr>
          <w:rFonts w:ascii="Trebuchet MS" w:hAnsi="Trebuchet MS"/>
          <w:i/>
          <w:sz w:val="22"/>
          <w:szCs w:val="22"/>
        </w:rPr>
        <w:t xml:space="preserve"> legate de </w:t>
      </w:r>
      <w:proofErr w:type="spellStart"/>
      <w:r w:rsidRPr="007375E3">
        <w:rPr>
          <w:rFonts w:ascii="Trebuchet MS" w:hAnsi="Trebuchet MS"/>
          <w:i/>
          <w:sz w:val="22"/>
          <w:szCs w:val="22"/>
        </w:rPr>
        <w:t>beneficiari</w:t>
      </w:r>
      <w:proofErr w:type="spellEnd"/>
      <w:r w:rsidRPr="007375E3">
        <w:rPr>
          <w:rFonts w:ascii="Trebuchet MS" w:hAnsi="Trebuchet MS"/>
          <w:i/>
          <w:sz w:val="22"/>
          <w:szCs w:val="22"/>
        </w:rPr>
        <w:t xml:space="preserve">, </w:t>
      </w:r>
      <w:proofErr w:type="spellStart"/>
      <w:r w:rsidRPr="007375E3">
        <w:rPr>
          <w:rFonts w:ascii="Trebuchet MS" w:hAnsi="Trebuchet MS"/>
          <w:i/>
          <w:sz w:val="22"/>
          <w:szCs w:val="22"/>
        </w:rPr>
        <w:t>tipul</w:t>
      </w:r>
      <w:proofErr w:type="spellEnd"/>
      <w:r w:rsidRPr="007375E3">
        <w:rPr>
          <w:rFonts w:ascii="Trebuchet MS" w:hAnsi="Trebuchet MS"/>
          <w:i/>
          <w:sz w:val="22"/>
          <w:szCs w:val="22"/>
        </w:rPr>
        <w:t xml:space="preserve"> de </w:t>
      </w:r>
      <w:proofErr w:type="spellStart"/>
      <w:r w:rsidRPr="007375E3">
        <w:rPr>
          <w:rFonts w:ascii="Trebuchet MS" w:hAnsi="Trebuchet MS"/>
          <w:i/>
          <w:sz w:val="22"/>
          <w:szCs w:val="22"/>
        </w:rPr>
        <w:t>sprijin</w:t>
      </w:r>
      <w:proofErr w:type="spellEnd"/>
      <w:r w:rsidRPr="007375E3">
        <w:rPr>
          <w:rFonts w:ascii="Trebuchet MS" w:hAnsi="Trebuchet MS"/>
          <w:i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i/>
          <w:sz w:val="22"/>
          <w:szCs w:val="22"/>
        </w:rPr>
        <w:t>sau</w:t>
      </w:r>
      <w:proofErr w:type="spellEnd"/>
      <w:r w:rsidRPr="007375E3">
        <w:rPr>
          <w:rFonts w:ascii="Trebuchet MS" w:hAnsi="Trebuchet MS"/>
          <w:i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i/>
          <w:sz w:val="22"/>
          <w:szCs w:val="22"/>
        </w:rPr>
        <w:t>nivelul</w:t>
      </w:r>
      <w:proofErr w:type="spellEnd"/>
      <w:r w:rsidRPr="007375E3">
        <w:rPr>
          <w:rFonts w:ascii="Trebuchet MS" w:hAnsi="Trebuchet MS"/>
          <w:i/>
          <w:sz w:val="22"/>
          <w:szCs w:val="22"/>
        </w:rPr>
        <w:t xml:space="preserve"> de </w:t>
      </w:r>
      <w:proofErr w:type="spellStart"/>
      <w:r w:rsidRPr="007375E3">
        <w:rPr>
          <w:rFonts w:ascii="Trebuchet MS" w:hAnsi="Trebuchet MS"/>
          <w:i/>
          <w:sz w:val="22"/>
          <w:szCs w:val="22"/>
        </w:rPr>
        <w:t>sprijin</w:t>
      </w:r>
      <w:proofErr w:type="spellEnd"/>
    </w:p>
    <w:p w:rsidR="00127DEB" w:rsidRPr="007375E3" w:rsidRDefault="00E11C3F" w:rsidP="00127DEB">
      <w:pPr>
        <w:pStyle w:val="Guidelines"/>
        <w:pBdr>
          <w:top w:val="single" w:sz="4" w:space="0" w:color="auto"/>
          <w:right w:val="single" w:sz="4" w:space="0" w:color="auto"/>
        </w:pBdr>
        <w:spacing w:after="0"/>
        <w:rPr>
          <w:rFonts w:ascii="Trebuchet MS" w:hAnsi="Trebuchet MS"/>
          <w:color w:val="auto"/>
          <w:sz w:val="22"/>
          <w:szCs w:val="22"/>
        </w:rPr>
      </w:pP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Beneficiarii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sunt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producătorii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din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sectorul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vitivinicol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-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persoane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juridice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forme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asociative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profesionale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ale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producătorilor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din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sectorul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vitivinicol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şi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>/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sau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organizaţii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interprofesionale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din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sectorul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vitivinicol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şi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>/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sau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organisme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drept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public;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organismul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drept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public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poate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beneficia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sprijin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, cu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condiția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să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nu fie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singurul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beneficiar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al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sprijinului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>.</w:t>
      </w:r>
    </w:p>
    <w:p w:rsidR="00E11C3F" w:rsidRPr="007375E3" w:rsidRDefault="00E11C3F" w:rsidP="00127DEB">
      <w:pPr>
        <w:pStyle w:val="Guidelines"/>
        <w:pBdr>
          <w:top w:val="single" w:sz="4" w:space="0" w:color="auto"/>
          <w:right w:val="single" w:sz="4" w:space="0" w:color="auto"/>
        </w:pBdr>
        <w:spacing w:after="0"/>
        <w:rPr>
          <w:rFonts w:ascii="Trebuchet MS" w:hAnsi="Trebuchet MS"/>
          <w:color w:val="auto"/>
          <w:sz w:val="22"/>
          <w:szCs w:val="22"/>
        </w:rPr>
      </w:pPr>
    </w:p>
    <w:p w:rsidR="00E11C3F" w:rsidRPr="007375E3" w:rsidRDefault="00E11C3F" w:rsidP="00E11C3F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spacing w:after="0"/>
        <w:rPr>
          <w:rFonts w:ascii="Trebuchet MS" w:hAnsi="Trebuchet MS"/>
          <w:color w:val="auto"/>
          <w:sz w:val="22"/>
          <w:szCs w:val="22"/>
        </w:rPr>
      </w:pP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Programele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informare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trebuie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să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indeplinească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următoarele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conditii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eligibilitate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>:</w:t>
      </w:r>
    </w:p>
    <w:p w:rsidR="00E11C3F" w:rsidRPr="007375E3" w:rsidRDefault="00E11C3F" w:rsidP="00E11C3F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spacing w:after="0"/>
        <w:rPr>
          <w:rFonts w:ascii="Trebuchet MS" w:hAnsi="Trebuchet MS"/>
          <w:color w:val="auto"/>
          <w:sz w:val="22"/>
          <w:szCs w:val="22"/>
        </w:rPr>
      </w:pPr>
      <w:r w:rsidRPr="007375E3">
        <w:rPr>
          <w:rFonts w:ascii="Trebuchet MS" w:hAnsi="Trebuchet MS"/>
          <w:color w:val="auto"/>
          <w:sz w:val="22"/>
          <w:szCs w:val="22"/>
        </w:rPr>
        <w:t xml:space="preserve">a)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Durata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unui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program de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informare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este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de minimum un an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şi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cel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mult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trei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ani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>.</w:t>
      </w:r>
    </w:p>
    <w:p w:rsidR="00127DEB" w:rsidRPr="007375E3" w:rsidRDefault="00127DEB" w:rsidP="00127DEB">
      <w:pPr>
        <w:pStyle w:val="Guidelines"/>
        <w:pBdr>
          <w:top w:val="single" w:sz="4" w:space="0" w:color="auto"/>
          <w:right w:val="single" w:sz="4" w:space="0" w:color="auto"/>
        </w:pBdr>
        <w:spacing w:after="0"/>
        <w:rPr>
          <w:rFonts w:ascii="Trebuchet MS" w:hAnsi="Trebuchet MS"/>
          <w:color w:val="auto"/>
          <w:sz w:val="22"/>
          <w:szCs w:val="22"/>
        </w:rPr>
      </w:pPr>
      <w:r w:rsidRPr="007375E3">
        <w:rPr>
          <w:rFonts w:ascii="Trebuchet MS" w:hAnsi="Trebuchet MS"/>
          <w:color w:val="auto"/>
          <w:sz w:val="22"/>
          <w:szCs w:val="22"/>
        </w:rPr>
        <w:t xml:space="preserve">b)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Operațiunile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și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acțiunile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din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cadrul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programelor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informare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sunt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definite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mod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clar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prin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descrierea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activităților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informare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și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prin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includerea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costului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estimat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>;</w:t>
      </w:r>
    </w:p>
    <w:p w:rsidR="00127DEB" w:rsidRPr="007375E3" w:rsidRDefault="00127DEB" w:rsidP="00127DEB">
      <w:pPr>
        <w:pStyle w:val="Guidelines"/>
        <w:pBdr>
          <w:top w:val="single" w:sz="4" w:space="0" w:color="auto"/>
          <w:right w:val="single" w:sz="4" w:space="0" w:color="auto"/>
        </w:pBdr>
        <w:spacing w:after="0"/>
        <w:rPr>
          <w:rFonts w:ascii="Trebuchet MS" w:hAnsi="Trebuchet MS"/>
          <w:color w:val="auto"/>
          <w:sz w:val="22"/>
          <w:szCs w:val="22"/>
        </w:rPr>
      </w:pPr>
      <w:r w:rsidRPr="007375E3">
        <w:rPr>
          <w:rFonts w:ascii="Trebuchet MS" w:hAnsi="Trebuchet MS"/>
          <w:color w:val="auto"/>
          <w:sz w:val="22"/>
          <w:szCs w:val="22"/>
        </w:rPr>
        <w:t xml:space="preserve">c)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Să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existe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garanții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că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costurile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propuse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ale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operațiunii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nu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depășesc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nivelurile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normale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înregistrate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pe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piață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>;</w:t>
      </w:r>
    </w:p>
    <w:p w:rsidR="00127DEB" w:rsidRPr="007375E3" w:rsidRDefault="00127DEB" w:rsidP="00127DEB">
      <w:pPr>
        <w:pStyle w:val="Guidelines"/>
        <w:pBdr>
          <w:top w:val="single" w:sz="4" w:space="0" w:color="auto"/>
          <w:right w:val="single" w:sz="4" w:space="0" w:color="auto"/>
        </w:pBdr>
        <w:spacing w:after="0"/>
        <w:rPr>
          <w:rFonts w:ascii="Trebuchet MS" w:hAnsi="Trebuchet MS"/>
          <w:color w:val="auto"/>
          <w:sz w:val="22"/>
          <w:szCs w:val="22"/>
        </w:rPr>
      </w:pPr>
      <w:r w:rsidRPr="007375E3">
        <w:rPr>
          <w:rFonts w:ascii="Trebuchet MS" w:hAnsi="Trebuchet MS"/>
          <w:color w:val="auto"/>
          <w:sz w:val="22"/>
          <w:szCs w:val="22"/>
        </w:rPr>
        <w:t xml:space="preserve">d)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Să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existe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garanții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că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beneficiarii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au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acces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la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resurse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tehnice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și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financiare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suficiente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pentru a se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asigura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că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operațiunea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este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pusă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aplicare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mod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eficace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>;</w:t>
      </w:r>
    </w:p>
    <w:p w:rsidR="00127DEB" w:rsidRPr="007375E3" w:rsidRDefault="00127DEB" w:rsidP="00127DEB">
      <w:pPr>
        <w:pStyle w:val="Guidelines"/>
        <w:pBdr>
          <w:top w:val="single" w:sz="4" w:space="0" w:color="auto"/>
          <w:right w:val="single" w:sz="4" w:space="0" w:color="auto"/>
        </w:pBdr>
        <w:spacing w:after="0"/>
        <w:rPr>
          <w:rFonts w:ascii="Trebuchet MS" w:hAnsi="Trebuchet MS"/>
          <w:color w:val="auto"/>
          <w:sz w:val="22"/>
          <w:szCs w:val="22"/>
        </w:rPr>
      </w:pPr>
      <w:r w:rsidRPr="007375E3">
        <w:rPr>
          <w:rFonts w:ascii="Trebuchet MS" w:hAnsi="Trebuchet MS"/>
          <w:color w:val="auto"/>
          <w:sz w:val="22"/>
          <w:szCs w:val="22"/>
        </w:rPr>
        <w:t xml:space="preserve">e)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Să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existe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coerență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cu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strategiile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propuse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și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obiectivele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stabilite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și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impactul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și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succesul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probabil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ceea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ce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privește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creșterea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gradului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conștientizare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al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consumatorilor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cu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privire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la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consumul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responsabil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de vin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și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riscul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asociat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consumului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nociv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alcool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sau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cu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privire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la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sistemul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Uniunii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privind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denumirile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origine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protejate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și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indicațiile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geografice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protejate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>;</w:t>
      </w:r>
    </w:p>
    <w:p w:rsidR="00475463" w:rsidRPr="007375E3" w:rsidRDefault="00127DEB" w:rsidP="00F216D5">
      <w:pPr>
        <w:pStyle w:val="Guidelines"/>
        <w:pBdr>
          <w:top w:val="single" w:sz="4" w:space="0" w:color="auto"/>
          <w:right w:val="single" w:sz="4" w:space="0" w:color="auto"/>
        </w:pBdr>
        <w:spacing w:after="0"/>
        <w:rPr>
          <w:rFonts w:ascii="Trebuchet MS" w:hAnsi="Trebuchet MS"/>
          <w:color w:val="auto"/>
          <w:sz w:val="22"/>
          <w:szCs w:val="22"/>
        </w:rPr>
      </w:pPr>
      <w:r w:rsidRPr="007375E3">
        <w:rPr>
          <w:rFonts w:ascii="Trebuchet MS" w:hAnsi="Trebuchet MS"/>
          <w:color w:val="auto"/>
          <w:sz w:val="22"/>
          <w:szCs w:val="22"/>
        </w:rPr>
        <w:t xml:space="preserve">f)  </w:t>
      </w:r>
      <w:proofErr w:type="spellStart"/>
      <w:r w:rsidR="00F216D5" w:rsidRPr="007375E3">
        <w:rPr>
          <w:rFonts w:ascii="Trebuchet MS" w:hAnsi="Trebuchet MS"/>
          <w:color w:val="auto"/>
          <w:sz w:val="22"/>
          <w:szCs w:val="22"/>
        </w:rPr>
        <w:t>Informațiile</w:t>
      </w:r>
      <w:proofErr w:type="spellEnd"/>
      <w:r w:rsidR="00F216D5"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F216D5" w:rsidRPr="007375E3">
        <w:rPr>
          <w:rFonts w:ascii="Trebuchet MS" w:hAnsi="Trebuchet MS"/>
          <w:color w:val="auto"/>
          <w:sz w:val="22"/>
          <w:szCs w:val="22"/>
        </w:rPr>
        <w:t>diseminate</w:t>
      </w:r>
      <w:proofErr w:type="spellEnd"/>
      <w:r w:rsidR="00F216D5" w:rsidRPr="007375E3">
        <w:rPr>
          <w:rFonts w:ascii="Trebuchet MS" w:hAnsi="Trebuchet MS"/>
          <w:color w:val="auto"/>
          <w:sz w:val="22"/>
          <w:szCs w:val="22"/>
        </w:rPr>
        <w:t xml:space="preserve"> se </w:t>
      </w:r>
      <w:proofErr w:type="spellStart"/>
      <w:r w:rsidR="00F216D5" w:rsidRPr="007375E3">
        <w:rPr>
          <w:rFonts w:ascii="Trebuchet MS" w:hAnsi="Trebuchet MS"/>
          <w:color w:val="auto"/>
          <w:sz w:val="22"/>
          <w:szCs w:val="22"/>
        </w:rPr>
        <w:t>bazează</w:t>
      </w:r>
      <w:proofErr w:type="spellEnd"/>
      <w:r w:rsidR="00F216D5"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F216D5" w:rsidRPr="007375E3">
        <w:rPr>
          <w:rFonts w:ascii="Trebuchet MS" w:hAnsi="Trebuchet MS"/>
          <w:color w:val="auto"/>
          <w:sz w:val="22"/>
          <w:szCs w:val="22"/>
        </w:rPr>
        <w:t>pe</w:t>
      </w:r>
      <w:proofErr w:type="spellEnd"/>
      <w:r w:rsidR="00F216D5"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F216D5" w:rsidRPr="007375E3">
        <w:rPr>
          <w:rFonts w:ascii="Trebuchet MS" w:hAnsi="Trebuchet MS"/>
          <w:color w:val="auto"/>
          <w:sz w:val="22"/>
          <w:szCs w:val="22"/>
        </w:rPr>
        <w:t>calitățile</w:t>
      </w:r>
      <w:proofErr w:type="spellEnd"/>
      <w:r w:rsidR="00F216D5"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F216D5" w:rsidRPr="007375E3">
        <w:rPr>
          <w:rFonts w:ascii="Trebuchet MS" w:hAnsi="Trebuchet MS"/>
          <w:color w:val="auto"/>
          <w:sz w:val="22"/>
          <w:szCs w:val="22"/>
        </w:rPr>
        <w:t>intrinseci</w:t>
      </w:r>
      <w:proofErr w:type="spellEnd"/>
      <w:r w:rsidR="00F216D5" w:rsidRPr="007375E3">
        <w:rPr>
          <w:rFonts w:ascii="Trebuchet MS" w:hAnsi="Trebuchet MS"/>
          <w:color w:val="auto"/>
          <w:sz w:val="22"/>
          <w:szCs w:val="22"/>
        </w:rPr>
        <w:t xml:space="preserve"> ale </w:t>
      </w:r>
      <w:proofErr w:type="spellStart"/>
      <w:r w:rsidR="00F216D5" w:rsidRPr="007375E3">
        <w:rPr>
          <w:rFonts w:ascii="Trebuchet MS" w:hAnsi="Trebuchet MS"/>
          <w:color w:val="auto"/>
          <w:sz w:val="22"/>
          <w:szCs w:val="22"/>
        </w:rPr>
        <w:t>vinului</w:t>
      </w:r>
      <w:proofErr w:type="spellEnd"/>
      <w:r w:rsidR="00F216D5"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F216D5" w:rsidRPr="007375E3">
        <w:rPr>
          <w:rFonts w:ascii="Trebuchet MS" w:hAnsi="Trebuchet MS"/>
          <w:color w:val="auto"/>
          <w:sz w:val="22"/>
          <w:szCs w:val="22"/>
        </w:rPr>
        <w:t>sau</w:t>
      </w:r>
      <w:proofErr w:type="spellEnd"/>
      <w:r w:rsidR="00F216D5"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F216D5" w:rsidRPr="007375E3">
        <w:rPr>
          <w:rFonts w:ascii="Trebuchet MS" w:hAnsi="Trebuchet MS"/>
          <w:color w:val="auto"/>
          <w:sz w:val="22"/>
          <w:szCs w:val="22"/>
        </w:rPr>
        <w:t>pe</w:t>
      </w:r>
      <w:proofErr w:type="spellEnd"/>
      <w:r w:rsidR="00F216D5"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F216D5" w:rsidRPr="007375E3">
        <w:rPr>
          <w:rFonts w:ascii="Trebuchet MS" w:hAnsi="Trebuchet MS"/>
          <w:color w:val="auto"/>
          <w:sz w:val="22"/>
          <w:szCs w:val="22"/>
        </w:rPr>
        <w:t>caracterist</w:t>
      </w:r>
      <w:r w:rsidR="00574CE4" w:rsidRPr="007375E3">
        <w:rPr>
          <w:rFonts w:ascii="Trebuchet MS" w:hAnsi="Trebuchet MS"/>
          <w:color w:val="auto"/>
          <w:sz w:val="22"/>
          <w:szCs w:val="22"/>
        </w:rPr>
        <w:t>icile</w:t>
      </w:r>
      <w:proofErr w:type="spellEnd"/>
      <w:r w:rsidR="00574CE4"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574CE4" w:rsidRPr="007375E3">
        <w:rPr>
          <w:rFonts w:ascii="Trebuchet MS" w:hAnsi="Trebuchet MS"/>
          <w:color w:val="auto"/>
          <w:sz w:val="22"/>
          <w:szCs w:val="22"/>
        </w:rPr>
        <w:t>acestuia</w:t>
      </w:r>
      <w:proofErr w:type="spellEnd"/>
      <w:r w:rsidR="00574CE4"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574CE4" w:rsidRPr="007375E3">
        <w:rPr>
          <w:rFonts w:ascii="Trebuchet MS" w:hAnsi="Trebuchet MS"/>
          <w:color w:val="auto"/>
          <w:sz w:val="22"/>
          <w:szCs w:val="22"/>
        </w:rPr>
        <w:t>și</w:t>
      </w:r>
      <w:proofErr w:type="spellEnd"/>
      <w:r w:rsidR="00574CE4" w:rsidRPr="007375E3">
        <w:rPr>
          <w:rFonts w:ascii="Trebuchet MS" w:hAnsi="Trebuchet MS"/>
          <w:color w:val="auto"/>
          <w:sz w:val="22"/>
          <w:szCs w:val="22"/>
        </w:rPr>
        <w:t xml:space="preserve"> nu </w:t>
      </w:r>
      <w:proofErr w:type="spellStart"/>
      <w:r w:rsidR="00574CE4" w:rsidRPr="007375E3">
        <w:rPr>
          <w:rFonts w:ascii="Trebuchet MS" w:hAnsi="Trebuchet MS"/>
          <w:color w:val="auto"/>
          <w:sz w:val="22"/>
          <w:szCs w:val="22"/>
        </w:rPr>
        <w:t>trebuie</w:t>
      </w:r>
      <w:proofErr w:type="spellEnd"/>
      <w:r w:rsidR="00574CE4"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574CE4" w:rsidRPr="007375E3">
        <w:rPr>
          <w:rFonts w:ascii="Trebuchet MS" w:hAnsi="Trebuchet MS"/>
          <w:color w:val="auto"/>
          <w:sz w:val="22"/>
          <w:szCs w:val="22"/>
        </w:rPr>
        <w:t>să</w:t>
      </w:r>
      <w:proofErr w:type="spellEnd"/>
      <w:r w:rsidR="00574CE4"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r w:rsidR="00F216D5" w:rsidRPr="007375E3">
        <w:rPr>
          <w:rFonts w:ascii="Trebuchet MS" w:hAnsi="Trebuchet MS"/>
          <w:color w:val="auto"/>
          <w:sz w:val="22"/>
          <w:szCs w:val="22"/>
        </w:rPr>
        <w:t xml:space="preserve">fie orientate </w:t>
      </w:r>
      <w:proofErr w:type="spellStart"/>
      <w:r w:rsidR="00F216D5" w:rsidRPr="007375E3">
        <w:rPr>
          <w:rFonts w:ascii="Trebuchet MS" w:hAnsi="Trebuchet MS"/>
          <w:color w:val="auto"/>
          <w:sz w:val="22"/>
          <w:szCs w:val="22"/>
        </w:rPr>
        <w:t>spre</w:t>
      </w:r>
      <w:proofErr w:type="spellEnd"/>
      <w:r w:rsidR="00F216D5" w:rsidRPr="007375E3">
        <w:rPr>
          <w:rFonts w:ascii="Trebuchet MS" w:hAnsi="Trebuchet MS"/>
          <w:color w:val="auto"/>
          <w:sz w:val="22"/>
          <w:szCs w:val="22"/>
        </w:rPr>
        <w:t xml:space="preserve"> o </w:t>
      </w:r>
      <w:proofErr w:type="spellStart"/>
      <w:r w:rsidR="00F216D5" w:rsidRPr="007375E3">
        <w:rPr>
          <w:rFonts w:ascii="Trebuchet MS" w:hAnsi="Trebuchet MS"/>
          <w:color w:val="auto"/>
          <w:sz w:val="22"/>
          <w:szCs w:val="22"/>
        </w:rPr>
        <w:t>anumită</w:t>
      </w:r>
      <w:proofErr w:type="spellEnd"/>
      <w:r w:rsidR="00F216D5"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F216D5" w:rsidRPr="007375E3">
        <w:rPr>
          <w:rFonts w:ascii="Trebuchet MS" w:hAnsi="Trebuchet MS"/>
          <w:color w:val="auto"/>
          <w:sz w:val="22"/>
          <w:szCs w:val="22"/>
        </w:rPr>
        <w:t>marcă</w:t>
      </w:r>
      <w:proofErr w:type="spellEnd"/>
      <w:r w:rsidR="00F216D5"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F216D5" w:rsidRPr="007375E3">
        <w:rPr>
          <w:rFonts w:ascii="Trebuchet MS" w:hAnsi="Trebuchet MS"/>
          <w:color w:val="auto"/>
          <w:sz w:val="22"/>
          <w:szCs w:val="22"/>
        </w:rPr>
        <w:t>sau</w:t>
      </w:r>
      <w:proofErr w:type="spellEnd"/>
      <w:r w:rsidR="00F216D5"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F216D5" w:rsidRPr="007375E3">
        <w:rPr>
          <w:rFonts w:ascii="Trebuchet MS" w:hAnsi="Trebuchet MS"/>
          <w:color w:val="auto"/>
          <w:sz w:val="22"/>
          <w:szCs w:val="22"/>
        </w:rPr>
        <w:t>să</w:t>
      </w:r>
      <w:proofErr w:type="spellEnd"/>
      <w:r w:rsidR="00F216D5"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F216D5" w:rsidRPr="007375E3">
        <w:rPr>
          <w:rFonts w:ascii="Trebuchet MS" w:hAnsi="Trebuchet MS"/>
          <w:color w:val="auto"/>
          <w:sz w:val="22"/>
          <w:szCs w:val="22"/>
        </w:rPr>
        <w:t>încurajeze</w:t>
      </w:r>
      <w:proofErr w:type="spellEnd"/>
      <w:r w:rsidR="00F216D5"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F216D5" w:rsidRPr="007375E3">
        <w:rPr>
          <w:rFonts w:ascii="Trebuchet MS" w:hAnsi="Trebuchet MS"/>
          <w:color w:val="auto"/>
          <w:sz w:val="22"/>
          <w:szCs w:val="22"/>
        </w:rPr>
        <w:t>consumul</w:t>
      </w:r>
      <w:proofErr w:type="spellEnd"/>
      <w:r w:rsidR="00F216D5" w:rsidRPr="007375E3">
        <w:rPr>
          <w:rFonts w:ascii="Trebuchet MS" w:hAnsi="Trebuchet MS"/>
          <w:color w:val="auto"/>
          <w:sz w:val="22"/>
          <w:szCs w:val="22"/>
        </w:rPr>
        <w:t xml:space="preserve"> de vin </w:t>
      </w:r>
      <w:proofErr w:type="spellStart"/>
      <w:r w:rsidR="00F216D5" w:rsidRPr="007375E3">
        <w:rPr>
          <w:rFonts w:ascii="Trebuchet MS" w:hAnsi="Trebuchet MS"/>
          <w:color w:val="auto"/>
          <w:sz w:val="22"/>
          <w:szCs w:val="22"/>
        </w:rPr>
        <w:t>pe</w:t>
      </w:r>
      <w:proofErr w:type="spellEnd"/>
      <w:r w:rsidR="00F216D5"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F216D5" w:rsidRPr="007375E3">
        <w:rPr>
          <w:rFonts w:ascii="Trebuchet MS" w:hAnsi="Trebuchet MS"/>
          <w:color w:val="auto"/>
          <w:sz w:val="22"/>
          <w:szCs w:val="22"/>
        </w:rPr>
        <w:t>motivul</w:t>
      </w:r>
      <w:proofErr w:type="spellEnd"/>
      <w:r w:rsidR="00F216D5"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F216D5" w:rsidRPr="007375E3">
        <w:rPr>
          <w:rFonts w:ascii="Trebuchet MS" w:hAnsi="Trebuchet MS"/>
          <w:color w:val="auto"/>
          <w:sz w:val="22"/>
          <w:szCs w:val="22"/>
        </w:rPr>
        <w:t>originii</w:t>
      </w:r>
      <w:proofErr w:type="spellEnd"/>
      <w:r w:rsidR="00F216D5" w:rsidRPr="007375E3">
        <w:rPr>
          <w:rFonts w:ascii="Trebuchet MS" w:hAnsi="Trebuchet MS"/>
          <w:color w:val="auto"/>
          <w:sz w:val="22"/>
          <w:szCs w:val="22"/>
        </w:rPr>
        <w:t xml:space="preserve"> sa</w:t>
      </w:r>
      <w:r w:rsidR="00574CE4" w:rsidRPr="007375E3">
        <w:rPr>
          <w:rFonts w:ascii="Trebuchet MS" w:hAnsi="Trebuchet MS"/>
          <w:color w:val="auto"/>
          <w:sz w:val="22"/>
          <w:szCs w:val="22"/>
        </w:rPr>
        <w:t xml:space="preserve">le </w:t>
      </w:r>
      <w:proofErr w:type="spellStart"/>
      <w:r w:rsidR="00574CE4" w:rsidRPr="007375E3">
        <w:rPr>
          <w:rFonts w:ascii="Trebuchet MS" w:hAnsi="Trebuchet MS"/>
          <w:color w:val="auto"/>
          <w:sz w:val="22"/>
          <w:szCs w:val="22"/>
        </w:rPr>
        <w:t>specifice</w:t>
      </w:r>
      <w:proofErr w:type="spellEnd"/>
      <w:r w:rsidR="00574CE4" w:rsidRPr="007375E3">
        <w:rPr>
          <w:rFonts w:ascii="Trebuchet MS" w:hAnsi="Trebuchet MS"/>
          <w:color w:val="auto"/>
          <w:sz w:val="22"/>
          <w:szCs w:val="22"/>
        </w:rPr>
        <w:t xml:space="preserve">. Cu </w:t>
      </w:r>
      <w:proofErr w:type="spellStart"/>
      <w:r w:rsidR="00574CE4" w:rsidRPr="007375E3">
        <w:rPr>
          <w:rFonts w:ascii="Trebuchet MS" w:hAnsi="Trebuchet MS"/>
          <w:color w:val="auto"/>
          <w:sz w:val="22"/>
          <w:szCs w:val="22"/>
        </w:rPr>
        <w:t>toate</w:t>
      </w:r>
      <w:proofErr w:type="spellEnd"/>
      <w:r w:rsidR="00574CE4"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574CE4" w:rsidRPr="007375E3">
        <w:rPr>
          <w:rFonts w:ascii="Trebuchet MS" w:hAnsi="Trebuchet MS"/>
          <w:color w:val="auto"/>
          <w:sz w:val="22"/>
          <w:szCs w:val="22"/>
        </w:rPr>
        <w:t>acestea</w:t>
      </w:r>
      <w:proofErr w:type="spellEnd"/>
      <w:r w:rsidR="00574CE4" w:rsidRPr="007375E3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="00F216D5" w:rsidRPr="007375E3">
        <w:rPr>
          <w:rFonts w:ascii="Trebuchet MS" w:hAnsi="Trebuchet MS"/>
          <w:color w:val="auto"/>
          <w:sz w:val="22"/>
          <w:szCs w:val="22"/>
        </w:rPr>
        <w:t>originea</w:t>
      </w:r>
      <w:proofErr w:type="spellEnd"/>
      <w:r w:rsidR="00F216D5"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F216D5" w:rsidRPr="007375E3">
        <w:rPr>
          <w:rFonts w:ascii="Trebuchet MS" w:hAnsi="Trebuchet MS"/>
          <w:color w:val="auto"/>
          <w:sz w:val="22"/>
          <w:szCs w:val="22"/>
        </w:rPr>
        <w:t>unui</w:t>
      </w:r>
      <w:proofErr w:type="spellEnd"/>
      <w:r w:rsidR="00F216D5" w:rsidRPr="007375E3">
        <w:rPr>
          <w:rFonts w:ascii="Trebuchet MS" w:hAnsi="Trebuchet MS"/>
          <w:color w:val="auto"/>
          <w:sz w:val="22"/>
          <w:szCs w:val="22"/>
        </w:rPr>
        <w:t xml:space="preserve"> vin </w:t>
      </w:r>
      <w:proofErr w:type="spellStart"/>
      <w:r w:rsidR="00F216D5" w:rsidRPr="007375E3">
        <w:rPr>
          <w:rFonts w:ascii="Trebuchet MS" w:hAnsi="Trebuchet MS"/>
          <w:color w:val="auto"/>
          <w:sz w:val="22"/>
          <w:szCs w:val="22"/>
        </w:rPr>
        <w:t>poate</w:t>
      </w:r>
      <w:proofErr w:type="spellEnd"/>
      <w:r w:rsidR="00F216D5" w:rsidRPr="007375E3">
        <w:rPr>
          <w:rFonts w:ascii="Trebuchet MS" w:hAnsi="Trebuchet MS"/>
          <w:color w:val="auto"/>
          <w:sz w:val="22"/>
          <w:szCs w:val="22"/>
        </w:rPr>
        <w:t xml:space="preserve"> fi </w:t>
      </w:r>
      <w:proofErr w:type="spellStart"/>
      <w:r w:rsidR="00F216D5" w:rsidRPr="007375E3">
        <w:rPr>
          <w:rFonts w:ascii="Trebuchet MS" w:hAnsi="Trebuchet MS"/>
          <w:color w:val="auto"/>
          <w:sz w:val="22"/>
          <w:szCs w:val="22"/>
        </w:rPr>
        <w:t>indicată</w:t>
      </w:r>
      <w:proofErr w:type="spellEnd"/>
      <w:r w:rsidR="00F216D5" w:rsidRPr="007375E3">
        <w:rPr>
          <w:rFonts w:ascii="Trebuchet MS" w:hAnsi="Trebuchet MS"/>
          <w:color w:val="auto"/>
          <w:sz w:val="22"/>
          <w:szCs w:val="22"/>
        </w:rPr>
        <w:t xml:space="preserve"> ca p</w:t>
      </w:r>
      <w:r w:rsidR="00574CE4" w:rsidRPr="007375E3">
        <w:rPr>
          <w:rFonts w:ascii="Trebuchet MS" w:hAnsi="Trebuchet MS"/>
          <w:color w:val="auto"/>
          <w:sz w:val="22"/>
          <w:szCs w:val="22"/>
        </w:rPr>
        <w:t xml:space="preserve">arte a </w:t>
      </w:r>
      <w:proofErr w:type="spellStart"/>
      <w:r w:rsidR="00574CE4" w:rsidRPr="007375E3">
        <w:rPr>
          <w:rFonts w:ascii="Trebuchet MS" w:hAnsi="Trebuchet MS"/>
          <w:color w:val="auto"/>
          <w:sz w:val="22"/>
          <w:szCs w:val="22"/>
        </w:rPr>
        <w:t>activității</w:t>
      </w:r>
      <w:proofErr w:type="spellEnd"/>
      <w:r w:rsidR="00574CE4" w:rsidRPr="007375E3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="00574CE4" w:rsidRPr="007375E3">
        <w:rPr>
          <w:rFonts w:ascii="Trebuchet MS" w:hAnsi="Trebuchet MS"/>
          <w:color w:val="auto"/>
          <w:sz w:val="22"/>
          <w:szCs w:val="22"/>
        </w:rPr>
        <w:t>informare</w:t>
      </w:r>
      <w:proofErr w:type="spellEnd"/>
      <w:r w:rsidR="00574CE4" w:rsidRPr="007375E3">
        <w:rPr>
          <w:rFonts w:ascii="Trebuchet MS" w:hAnsi="Trebuchet MS"/>
          <w:color w:val="auto"/>
          <w:sz w:val="22"/>
          <w:szCs w:val="22"/>
        </w:rPr>
        <w:t>;</w:t>
      </w:r>
    </w:p>
    <w:p w:rsidR="0031635C" w:rsidRPr="007375E3" w:rsidRDefault="00574CE4" w:rsidP="00574CE4">
      <w:pPr>
        <w:pStyle w:val="Guidelines"/>
        <w:pBdr>
          <w:top w:val="single" w:sz="4" w:space="0" w:color="auto"/>
          <w:right w:val="single" w:sz="4" w:space="0" w:color="auto"/>
        </w:pBdr>
        <w:spacing w:after="0"/>
        <w:rPr>
          <w:rFonts w:ascii="Trebuchet MS" w:hAnsi="Trebuchet MS"/>
          <w:color w:val="auto"/>
          <w:sz w:val="22"/>
          <w:szCs w:val="22"/>
        </w:rPr>
      </w:pPr>
      <w:r w:rsidRPr="007375E3">
        <w:rPr>
          <w:rFonts w:ascii="Trebuchet MS" w:hAnsi="Trebuchet MS"/>
          <w:color w:val="auto"/>
          <w:sz w:val="22"/>
          <w:szCs w:val="22"/>
        </w:rPr>
        <w:t xml:space="preserve">g)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Toate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informațiile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privind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efectele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consumului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de vin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asupra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sănătății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și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comportamentului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vor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fi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bazate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pe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date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științifice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general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acceptate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și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trebuie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să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fie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compatibile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cu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abordarea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autorității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naționale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responsabile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pentru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sănătatea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publică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din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statul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membru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care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sunt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efectuate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operațiunile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>.</w:t>
      </w:r>
    </w:p>
    <w:p w:rsidR="007825CE" w:rsidRPr="007375E3" w:rsidRDefault="007825CE" w:rsidP="00574CE4">
      <w:pPr>
        <w:pStyle w:val="Guidelines"/>
        <w:pBdr>
          <w:top w:val="single" w:sz="4" w:space="0" w:color="auto"/>
          <w:right w:val="single" w:sz="4" w:space="0" w:color="auto"/>
        </w:pBdr>
        <w:spacing w:after="0"/>
        <w:rPr>
          <w:rFonts w:ascii="Trebuchet MS" w:hAnsi="Trebuchet MS"/>
          <w:color w:val="FF0000"/>
          <w:sz w:val="22"/>
          <w:szCs w:val="22"/>
        </w:rPr>
      </w:pPr>
    </w:p>
    <w:p w:rsidR="001E13FF" w:rsidRPr="007375E3" w:rsidRDefault="00965485" w:rsidP="00FE6FE4">
      <w:pPr>
        <w:pStyle w:val="Heading3"/>
        <w:numPr>
          <w:ilvl w:val="0"/>
          <w:numId w:val="0"/>
        </w:numPr>
        <w:ind w:left="737" w:hanging="737"/>
        <w:rPr>
          <w:rFonts w:ascii="Trebuchet MS" w:hAnsi="Trebuchet MS"/>
          <w:b/>
          <w:color w:val="auto"/>
          <w:sz w:val="22"/>
          <w:szCs w:val="22"/>
        </w:rPr>
      </w:pPr>
      <w:r>
        <w:rPr>
          <w:rFonts w:ascii="Trebuchet MS" w:hAnsi="Trebuchet MS"/>
          <w:b/>
          <w:color w:val="auto"/>
          <w:sz w:val="22"/>
          <w:szCs w:val="22"/>
        </w:rPr>
        <w:t xml:space="preserve">5.2.6 </w:t>
      </w:r>
      <w:r w:rsidR="001E13FF" w:rsidRPr="007375E3">
        <w:rPr>
          <w:rFonts w:ascii="Trebuchet MS" w:hAnsi="Trebuchet MS"/>
          <w:b/>
          <w:color w:val="auto"/>
          <w:sz w:val="22"/>
          <w:szCs w:val="22"/>
        </w:rPr>
        <w:t xml:space="preserve">Forma </w:t>
      </w:r>
      <w:proofErr w:type="spellStart"/>
      <w:r w:rsidR="001E13FF" w:rsidRPr="007375E3">
        <w:rPr>
          <w:rFonts w:ascii="Trebuchet MS" w:hAnsi="Trebuchet MS"/>
          <w:b/>
          <w:color w:val="auto"/>
          <w:sz w:val="22"/>
          <w:szCs w:val="22"/>
        </w:rPr>
        <w:t>și</w:t>
      </w:r>
      <w:proofErr w:type="spellEnd"/>
      <w:r w:rsidR="001E13FF" w:rsidRPr="007375E3">
        <w:rPr>
          <w:rFonts w:ascii="Trebuchet MS" w:hAnsi="Trebuchet MS"/>
          <w:b/>
          <w:color w:val="auto"/>
          <w:sz w:val="22"/>
          <w:szCs w:val="22"/>
        </w:rPr>
        <w:t xml:space="preserve"> rata </w:t>
      </w:r>
      <w:proofErr w:type="spellStart"/>
      <w:r w:rsidR="001E13FF" w:rsidRPr="007375E3">
        <w:rPr>
          <w:rFonts w:ascii="Trebuchet MS" w:hAnsi="Trebuchet MS"/>
          <w:b/>
          <w:color w:val="auto"/>
          <w:sz w:val="22"/>
          <w:szCs w:val="22"/>
        </w:rPr>
        <w:t>sprijinului</w:t>
      </w:r>
      <w:proofErr w:type="spellEnd"/>
      <w:r w:rsidR="001E13FF" w:rsidRPr="007375E3">
        <w:rPr>
          <w:rFonts w:ascii="Trebuchet MS" w:hAnsi="Trebuchet MS"/>
          <w:b/>
          <w:color w:val="auto"/>
          <w:sz w:val="22"/>
          <w:szCs w:val="22"/>
        </w:rPr>
        <w:t>/</w:t>
      </w:r>
      <w:proofErr w:type="spellStart"/>
      <w:r w:rsidR="001E13FF" w:rsidRPr="007375E3">
        <w:rPr>
          <w:rFonts w:ascii="Trebuchet MS" w:hAnsi="Trebuchet MS"/>
          <w:b/>
          <w:color w:val="auto"/>
          <w:sz w:val="22"/>
          <w:szCs w:val="22"/>
        </w:rPr>
        <w:t>sume</w:t>
      </w:r>
      <w:proofErr w:type="spellEnd"/>
      <w:r w:rsidR="001E13FF" w:rsidRPr="007375E3">
        <w:rPr>
          <w:rFonts w:ascii="Trebuchet MS" w:hAnsi="Trebuchet MS"/>
          <w:b/>
          <w:color w:val="auto"/>
          <w:sz w:val="22"/>
          <w:szCs w:val="22"/>
        </w:rPr>
        <w:t>/</w:t>
      </w:r>
      <w:proofErr w:type="spellStart"/>
      <w:r w:rsidR="001E13FF" w:rsidRPr="007375E3">
        <w:rPr>
          <w:rFonts w:ascii="Trebuchet MS" w:hAnsi="Trebuchet MS"/>
          <w:b/>
          <w:color w:val="auto"/>
          <w:sz w:val="22"/>
          <w:szCs w:val="22"/>
        </w:rPr>
        <w:t>metode</w:t>
      </w:r>
      <w:proofErr w:type="spellEnd"/>
      <w:r w:rsidR="001E13FF" w:rsidRPr="007375E3">
        <w:rPr>
          <w:rFonts w:ascii="Trebuchet MS" w:hAnsi="Trebuchet MS"/>
          <w:b/>
          <w:color w:val="auto"/>
          <w:sz w:val="22"/>
          <w:szCs w:val="22"/>
        </w:rPr>
        <w:t xml:space="preserve"> de </w:t>
      </w:r>
      <w:proofErr w:type="spellStart"/>
      <w:r w:rsidR="001E13FF" w:rsidRPr="007375E3">
        <w:rPr>
          <w:rFonts w:ascii="Trebuchet MS" w:hAnsi="Trebuchet MS"/>
          <w:b/>
          <w:color w:val="auto"/>
          <w:sz w:val="22"/>
          <w:szCs w:val="22"/>
        </w:rPr>
        <w:t>calcul</w:t>
      </w:r>
      <w:proofErr w:type="spellEnd"/>
    </w:p>
    <w:p w:rsidR="00BB22DE" w:rsidRPr="007375E3" w:rsidRDefault="00BB22DE" w:rsidP="00BB22DE">
      <w:pPr>
        <w:pStyle w:val="Guidelines"/>
        <w:pBdr>
          <w:top w:val="single" w:sz="4" w:space="0" w:color="auto"/>
          <w:right w:val="single" w:sz="4" w:space="0" w:color="auto"/>
        </w:pBdr>
        <w:spacing w:after="0"/>
        <w:rPr>
          <w:rFonts w:ascii="Trebuchet MS" w:hAnsi="Trebuchet MS"/>
          <w:color w:val="auto"/>
          <w:sz w:val="22"/>
          <w:szCs w:val="22"/>
        </w:rPr>
      </w:pP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Rambursarea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costurilor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eligibile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suportate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efectiv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către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beneficiar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>.</w:t>
      </w:r>
    </w:p>
    <w:p w:rsidR="00BB22DE" w:rsidRPr="007375E3" w:rsidRDefault="00BB22DE" w:rsidP="00BB22DE">
      <w:pPr>
        <w:pStyle w:val="Guidelines"/>
        <w:pBdr>
          <w:top w:val="single" w:sz="4" w:space="0" w:color="auto"/>
          <w:right w:val="single" w:sz="4" w:space="0" w:color="auto"/>
        </w:pBdr>
        <w:spacing w:after="0"/>
        <w:rPr>
          <w:rFonts w:ascii="Trebuchet MS" w:hAnsi="Trebuchet MS"/>
          <w:color w:val="auto"/>
          <w:sz w:val="22"/>
          <w:szCs w:val="22"/>
        </w:rPr>
      </w:pPr>
    </w:p>
    <w:p w:rsidR="00BF3D14" w:rsidRPr="007375E3" w:rsidRDefault="00BF3D14" w:rsidP="00127DEB">
      <w:pPr>
        <w:pStyle w:val="Guidelines"/>
        <w:pBdr>
          <w:top w:val="single" w:sz="4" w:space="0" w:color="auto"/>
          <w:right w:val="single" w:sz="4" w:space="0" w:color="auto"/>
        </w:pBdr>
        <w:spacing w:after="0"/>
        <w:rPr>
          <w:rFonts w:ascii="Trebuchet MS" w:hAnsi="Trebuchet MS"/>
          <w:color w:val="auto"/>
          <w:sz w:val="22"/>
          <w:szCs w:val="22"/>
        </w:rPr>
      </w:pP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Asistența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financiară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din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partea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Uniunii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Europene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pentru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acțiunile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informare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nu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depășește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50 % din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cheltuielile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eligibile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>.</w:t>
      </w:r>
    </w:p>
    <w:p w:rsidR="00BF3D14" w:rsidRPr="007375E3" w:rsidRDefault="001F5FBF" w:rsidP="00127DEB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spacing w:after="0"/>
        <w:rPr>
          <w:rFonts w:ascii="Trebuchet MS" w:hAnsi="Trebuchet MS"/>
          <w:color w:val="auto"/>
          <w:sz w:val="22"/>
          <w:szCs w:val="22"/>
        </w:rPr>
      </w:pPr>
      <w:r w:rsidRPr="007375E3">
        <w:rPr>
          <w:rFonts w:ascii="Trebuchet MS" w:hAnsi="Trebuchet MS"/>
          <w:color w:val="auto"/>
          <w:sz w:val="22"/>
          <w:szCs w:val="22"/>
        </w:rPr>
        <w:lastRenderedPageBreak/>
        <w:t xml:space="preserve">De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asemenea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, se </w:t>
      </w:r>
      <w:r w:rsidR="00BF3D14" w:rsidRPr="007375E3">
        <w:rPr>
          <w:rFonts w:ascii="Trebuchet MS" w:hAnsi="Trebuchet MS"/>
          <w:color w:val="auto"/>
          <w:sz w:val="22"/>
          <w:szCs w:val="22"/>
        </w:rPr>
        <w:t xml:space="preserve">pot </w:t>
      </w:r>
      <w:proofErr w:type="spellStart"/>
      <w:r w:rsidR="00BF3D14" w:rsidRPr="007375E3">
        <w:rPr>
          <w:rFonts w:ascii="Trebuchet MS" w:hAnsi="Trebuchet MS"/>
          <w:color w:val="auto"/>
          <w:sz w:val="22"/>
          <w:szCs w:val="22"/>
        </w:rPr>
        <w:t>acorda</w:t>
      </w:r>
      <w:proofErr w:type="spellEnd"/>
      <w:r w:rsidR="00BF3D14"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BF3D14" w:rsidRPr="007375E3">
        <w:rPr>
          <w:rFonts w:ascii="Trebuchet MS" w:hAnsi="Trebuchet MS"/>
          <w:color w:val="auto"/>
          <w:sz w:val="22"/>
          <w:szCs w:val="22"/>
        </w:rPr>
        <w:t>plăți</w:t>
      </w:r>
      <w:proofErr w:type="spellEnd"/>
      <w:r w:rsidR="00BF3D14"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BF3D14" w:rsidRPr="007375E3">
        <w:rPr>
          <w:rFonts w:ascii="Trebuchet MS" w:hAnsi="Trebuchet MS"/>
          <w:color w:val="auto"/>
          <w:sz w:val="22"/>
          <w:szCs w:val="22"/>
        </w:rPr>
        <w:t>naționale</w:t>
      </w:r>
      <w:proofErr w:type="spellEnd"/>
      <w:r w:rsidR="00BF3D14" w:rsidRPr="007375E3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="00BF3D14" w:rsidRPr="007375E3">
        <w:rPr>
          <w:rFonts w:ascii="Trebuchet MS" w:hAnsi="Trebuchet MS"/>
          <w:color w:val="auto"/>
          <w:sz w:val="22"/>
          <w:szCs w:val="22"/>
        </w:rPr>
        <w:t>până</w:t>
      </w:r>
      <w:proofErr w:type="spellEnd"/>
      <w:r w:rsidR="00BF3D14" w:rsidRPr="007375E3">
        <w:rPr>
          <w:rFonts w:ascii="Trebuchet MS" w:hAnsi="Trebuchet MS"/>
          <w:color w:val="auto"/>
          <w:sz w:val="22"/>
          <w:szCs w:val="22"/>
        </w:rPr>
        <w:t xml:space="preserve"> la 30 % din </w:t>
      </w:r>
      <w:proofErr w:type="spellStart"/>
      <w:r w:rsidR="00BF3D14" w:rsidRPr="007375E3">
        <w:rPr>
          <w:rFonts w:ascii="Trebuchet MS" w:hAnsi="Trebuchet MS"/>
          <w:color w:val="auto"/>
          <w:sz w:val="22"/>
          <w:szCs w:val="22"/>
        </w:rPr>
        <w:t>cheltuielile</w:t>
      </w:r>
      <w:proofErr w:type="spellEnd"/>
      <w:r w:rsidR="00BF3D14"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BF3D14" w:rsidRPr="007375E3">
        <w:rPr>
          <w:rFonts w:ascii="Trebuchet MS" w:hAnsi="Trebuchet MS"/>
          <w:color w:val="auto"/>
          <w:sz w:val="22"/>
          <w:szCs w:val="22"/>
        </w:rPr>
        <w:t>eligibile</w:t>
      </w:r>
      <w:proofErr w:type="spellEnd"/>
      <w:r w:rsidR="00BF3D14" w:rsidRPr="007375E3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="00BF3D14" w:rsidRPr="007375E3">
        <w:rPr>
          <w:rFonts w:ascii="Trebuchet MS" w:hAnsi="Trebuchet MS"/>
          <w:color w:val="auto"/>
          <w:sz w:val="22"/>
          <w:szCs w:val="22"/>
        </w:rPr>
        <w:t>dar</w:t>
      </w:r>
      <w:proofErr w:type="spellEnd"/>
      <w:r w:rsidR="00BF3D14"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BF3D14" w:rsidRPr="007375E3">
        <w:rPr>
          <w:rFonts w:ascii="Trebuchet MS" w:hAnsi="Trebuchet MS"/>
          <w:color w:val="auto"/>
          <w:sz w:val="22"/>
          <w:szCs w:val="22"/>
        </w:rPr>
        <w:t>asistența</w:t>
      </w:r>
      <w:proofErr w:type="spellEnd"/>
      <w:r w:rsidR="00BF3D14"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BF3D14" w:rsidRPr="007375E3">
        <w:rPr>
          <w:rFonts w:ascii="Trebuchet MS" w:hAnsi="Trebuchet MS"/>
          <w:color w:val="auto"/>
          <w:sz w:val="22"/>
          <w:szCs w:val="22"/>
        </w:rPr>
        <w:t>financiară</w:t>
      </w:r>
      <w:proofErr w:type="spellEnd"/>
      <w:r w:rsidR="00BF3D14" w:rsidRPr="007375E3">
        <w:rPr>
          <w:rFonts w:ascii="Trebuchet MS" w:hAnsi="Trebuchet MS"/>
          <w:color w:val="auto"/>
          <w:sz w:val="22"/>
          <w:szCs w:val="22"/>
        </w:rPr>
        <w:t xml:space="preserve"> din </w:t>
      </w:r>
      <w:proofErr w:type="spellStart"/>
      <w:r w:rsidR="00BF3D14" w:rsidRPr="007375E3">
        <w:rPr>
          <w:rFonts w:ascii="Trebuchet MS" w:hAnsi="Trebuchet MS"/>
          <w:color w:val="auto"/>
          <w:sz w:val="22"/>
          <w:szCs w:val="22"/>
        </w:rPr>
        <w:t>partea</w:t>
      </w:r>
      <w:proofErr w:type="spellEnd"/>
      <w:r w:rsidR="00BF3D14"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BF3D14" w:rsidRPr="007375E3">
        <w:rPr>
          <w:rFonts w:ascii="Trebuchet MS" w:hAnsi="Trebuchet MS"/>
          <w:color w:val="auto"/>
          <w:sz w:val="22"/>
          <w:szCs w:val="22"/>
        </w:rPr>
        <w:t>Uniunii</w:t>
      </w:r>
      <w:proofErr w:type="spellEnd"/>
      <w:r w:rsidR="003065EB"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3065EB" w:rsidRPr="007375E3">
        <w:rPr>
          <w:rFonts w:ascii="Trebuchet MS" w:hAnsi="Trebuchet MS"/>
          <w:color w:val="auto"/>
          <w:sz w:val="22"/>
          <w:szCs w:val="22"/>
        </w:rPr>
        <w:t>Europene</w:t>
      </w:r>
      <w:proofErr w:type="spellEnd"/>
      <w:r w:rsidR="00BF3D14"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BF3D14" w:rsidRPr="007375E3">
        <w:rPr>
          <w:rFonts w:ascii="Trebuchet MS" w:hAnsi="Trebuchet MS"/>
          <w:color w:val="auto"/>
          <w:sz w:val="22"/>
          <w:szCs w:val="22"/>
        </w:rPr>
        <w:t>și</w:t>
      </w:r>
      <w:proofErr w:type="spellEnd"/>
      <w:r w:rsidR="00BF3D14"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BF3D14" w:rsidRPr="007375E3">
        <w:rPr>
          <w:rFonts w:ascii="Trebuchet MS" w:hAnsi="Trebuchet MS"/>
          <w:color w:val="auto"/>
          <w:sz w:val="22"/>
          <w:szCs w:val="22"/>
        </w:rPr>
        <w:t>plățile</w:t>
      </w:r>
      <w:proofErr w:type="spellEnd"/>
      <w:r w:rsidR="00BF3D14" w:rsidRPr="007375E3">
        <w:rPr>
          <w:rFonts w:ascii="Trebuchet MS" w:hAnsi="Trebuchet MS"/>
          <w:color w:val="auto"/>
          <w:sz w:val="22"/>
          <w:szCs w:val="22"/>
        </w:rPr>
        <w:t xml:space="preserve"> din </w:t>
      </w:r>
      <w:proofErr w:type="spellStart"/>
      <w:r w:rsidR="00BF3D14" w:rsidRPr="007375E3">
        <w:rPr>
          <w:rFonts w:ascii="Trebuchet MS" w:hAnsi="Trebuchet MS"/>
          <w:color w:val="auto"/>
          <w:sz w:val="22"/>
          <w:szCs w:val="22"/>
        </w:rPr>
        <w:t>partea</w:t>
      </w:r>
      <w:proofErr w:type="spellEnd"/>
      <w:r w:rsidR="00BF3D14"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3065EB" w:rsidRPr="007375E3">
        <w:rPr>
          <w:rFonts w:ascii="Trebuchet MS" w:hAnsi="Trebuchet MS"/>
          <w:color w:val="auto"/>
          <w:sz w:val="22"/>
          <w:szCs w:val="22"/>
        </w:rPr>
        <w:t>României</w:t>
      </w:r>
      <w:proofErr w:type="spellEnd"/>
      <w:r w:rsidR="00BF3D14" w:rsidRPr="007375E3">
        <w:rPr>
          <w:rFonts w:ascii="Trebuchet MS" w:hAnsi="Trebuchet MS"/>
          <w:color w:val="auto"/>
          <w:sz w:val="22"/>
          <w:szCs w:val="22"/>
        </w:rPr>
        <w:t xml:space="preserve"> nu </w:t>
      </w:r>
      <w:proofErr w:type="spellStart"/>
      <w:r w:rsidR="00BF3D14" w:rsidRPr="007375E3">
        <w:rPr>
          <w:rFonts w:ascii="Trebuchet MS" w:hAnsi="Trebuchet MS"/>
          <w:color w:val="auto"/>
          <w:sz w:val="22"/>
          <w:szCs w:val="22"/>
        </w:rPr>
        <w:t>depășesc</w:t>
      </w:r>
      <w:proofErr w:type="spellEnd"/>
      <w:r w:rsidR="00BF3D14"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BF3D14" w:rsidRPr="007375E3">
        <w:rPr>
          <w:rFonts w:ascii="Trebuchet MS" w:hAnsi="Trebuchet MS"/>
          <w:color w:val="auto"/>
          <w:sz w:val="22"/>
          <w:szCs w:val="22"/>
        </w:rPr>
        <w:t>cumulat</w:t>
      </w:r>
      <w:proofErr w:type="spellEnd"/>
      <w:r w:rsidR="00BF3D14" w:rsidRPr="007375E3">
        <w:rPr>
          <w:rFonts w:ascii="Trebuchet MS" w:hAnsi="Trebuchet MS"/>
          <w:color w:val="auto"/>
          <w:sz w:val="22"/>
          <w:szCs w:val="22"/>
        </w:rPr>
        <w:t xml:space="preserve"> 80 % din </w:t>
      </w:r>
      <w:proofErr w:type="spellStart"/>
      <w:r w:rsidR="00BF3D14" w:rsidRPr="007375E3">
        <w:rPr>
          <w:rFonts w:ascii="Trebuchet MS" w:hAnsi="Trebuchet MS"/>
          <w:color w:val="auto"/>
          <w:sz w:val="22"/>
          <w:szCs w:val="22"/>
        </w:rPr>
        <w:t>cheltuielile</w:t>
      </w:r>
      <w:proofErr w:type="spellEnd"/>
      <w:r w:rsidR="00BF3D14"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BF3D14" w:rsidRPr="007375E3">
        <w:rPr>
          <w:rFonts w:ascii="Trebuchet MS" w:hAnsi="Trebuchet MS"/>
          <w:color w:val="auto"/>
          <w:sz w:val="22"/>
          <w:szCs w:val="22"/>
        </w:rPr>
        <w:t>eligibile</w:t>
      </w:r>
      <w:proofErr w:type="spellEnd"/>
      <w:r w:rsidR="00BF3D14" w:rsidRPr="007375E3">
        <w:rPr>
          <w:rFonts w:ascii="Trebuchet MS" w:hAnsi="Trebuchet MS"/>
          <w:color w:val="auto"/>
          <w:sz w:val="22"/>
          <w:szCs w:val="22"/>
        </w:rPr>
        <w:t>.</w:t>
      </w:r>
    </w:p>
    <w:p w:rsidR="001E13FF" w:rsidRPr="007375E3" w:rsidRDefault="00965485" w:rsidP="00FE6FE4">
      <w:pPr>
        <w:pStyle w:val="Heading3"/>
        <w:numPr>
          <w:ilvl w:val="0"/>
          <w:numId w:val="0"/>
        </w:numPr>
        <w:ind w:left="737" w:hanging="737"/>
        <w:rPr>
          <w:rFonts w:ascii="Trebuchet MS" w:hAnsi="Trebuchet MS"/>
          <w:b/>
          <w:color w:val="auto"/>
          <w:sz w:val="22"/>
          <w:szCs w:val="22"/>
        </w:rPr>
      </w:pPr>
      <w:r>
        <w:rPr>
          <w:rFonts w:ascii="Trebuchet MS" w:hAnsi="Trebuchet MS"/>
          <w:b/>
          <w:color w:val="auto"/>
          <w:sz w:val="22"/>
          <w:szCs w:val="22"/>
        </w:rPr>
        <w:t xml:space="preserve">5.2.7 </w:t>
      </w:r>
      <w:proofErr w:type="spellStart"/>
      <w:r w:rsidR="001E13FF" w:rsidRPr="007375E3">
        <w:rPr>
          <w:rFonts w:ascii="Trebuchet MS" w:hAnsi="Trebuchet MS"/>
          <w:b/>
          <w:color w:val="auto"/>
          <w:sz w:val="22"/>
          <w:szCs w:val="22"/>
        </w:rPr>
        <w:t>Informații</w:t>
      </w:r>
      <w:proofErr w:type="spellEnd"/>
      <w:r w:rsidR="001E13FF" w:rsidRPr="007375E3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1E13FF" w:rsidRPr="007375E3">
        <w:rPr>
          <w:rFonts w:ascii="Trebuchet MS" w:hAnsi="Trebuchet MS"/>
          <w:b/>
          <w:color w:val="auto"/>
          <w:sz w:val="22"/>
          <w:szCs w:val="22"/>
        </w:rPr>
        <w:t>suplimentare</w:t>
      </w:r>
      <w:proofErr w:type="spellEnd"/>
      <w:r w:rsidR="001E13FF" w:rsidRPr="007375E3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1E13FF" w:rsidRPr="007375E3">
        <w:rPr>
          <w:rFonts w:ascii="Trebuchet MS" w:hAnsi="Trebuchet MS"/>
          <w:b/>
          <w:color w:val="auto"/>
          <w:sz w:val="22"/>
          <w:szCs w:val="22"/>
        </w:rPr>
        <w:t>specifice</w:t>
      </w:r>
      <w:proofErr w:type="spellEnd"/>
      <w:r w:rsidR="001E13FF" w:rsidRPr="007375E3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1E13FF" w:rsidRPr="007375E3">
        <w:rPr>
          <w:rFonts w:ascii="Trebuchet MS" w:hAnsi="Trebuchet MS"/>
          <w:b/>
          <w:color w:val="auto"/>
          <w:sz w:val="22"/>
          <w:szCs w:val="22"/>
        </w:rPr>
        <w:t>Tipului</w:t>
      </w:r>
      <w:proofErr w:type="spellEnd"/>
      <w:r w:rsidR="001E13FF" w:rsidRPr="007375E3">
        <w:rPr>
          <w:rFonts w:ascii="Trebuchet MS" w:hAnsi="Trebuchet MS"/>
          <w:b/>
          <w:color w:val="auto"/>
          <w:sz w:val="22"/>
          <w:szCs w:val="22"/>
        </w:rPr>
        <w:t xml:space="preserve"> de </w:t>
      </w:r>
      <w:proofErr w:type="spellStart"/>
      <w:r w:rsidR="001E13FF" w:rsidRPr="007375E3">
        <w:rPr>
          <w:rFonts w:ascii="Trebuchet MS" w:hAnsi="Trebuchet MS"/>
          <w:b/>
          <w:color w:val="auto"/>
          <w:sz w:val="22"/>
          <w:szCs w:val="22"/>
        </w:rPr>
        <w:t>Intervenție</w:t>
      </w:r>
      <w:proofErr w:type="spellEnd"/>
    </w:p>
    <w:p w:rsidR="00E11C3F" w:rsidRPr="007375E3" w:rsidRDefault="00E11C3F" w:rsidP="00E11C3F">
      <w:pPr>
        <w:pStyle w:val="Text4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0"/>
        <w:rPr>
          <w:rFonts w:ascii="Trebuchet MS" w:hAnsi="Trebuchet MS"/>
          <w:sz w:val="22"/>
          <w:szCs w:val="22"/>
        </w:rPr>
      </w:pPr>
      <w:r w:rsidRPr="007375E3">
        <w:rPr>
          <w:rFonts w:ascii="Trebuchet MS" w:hAnsi="Trebuchet MS"/>
          <w:sz w:val="22"/>
          <w:szCs w:val="22"/>
        </w:rPr>
        <w:t xml:space="preserve">Nu se </w:t>
      </w:r>
      <w:proofErr w:type="spellStart"/>
      <w:r w:rsidRPr="007375E3">
        <w:rPr>
          <w:rFonts w:ascii="Trebuchet MS" w:hAnsi="Trebuchet MS"/>
          <w:sz w:val="22"/>
          <w:szCs w:val="22"/>
        </w:rPr>
        <w:t>acordă</w:t>
      </w:r>
      <w:proofErr w:type="spellEnd"/>
      <w:r w:rsidRPr="007375E3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sz w:val="22"/>
          <w:szCs w:val="22"/>
        </w:rPr>
        <w:t>niciun</w:t>
      </w:r>
      <w:proofErr w:type="spellEnd"/>
      <w:r w:rsidRPr="007375E3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sz w:val="22"/>
          <w:szCs w:val="22"/>
        </w:rPr>
        <w:t>sprijin</w:t>
      </w:r>
      <w:proofErr w:type="spellEnd"/>
      <w:r w:rsidRPr="007375E3">
        <w:rPr>
          <w:rFonts w:ascii="Trebuchet MS" w:hAnsi="Trebuchet MS"/>
          <w:sz w:val="22"/>
          <w:szCs w:val="22"/>
        </w:rPr>
        <w:t xml:space="preserve"> pentru investițiile </w:t>
      </w:r>
      <w:proofErr w:type="spellStart"/>
      <w:r w:rsidRPr="007375E3">
        <w:rPr>
          <w:rFonts w:ascii="Trebuchet MS" w:hAnsi="Trebuchet MS"/>
          <w:sz w:val="22"/>
          <w:szCs w:val="22"/>
        </w:rPr>
        <w:t>menționate</w:t>
      </w:r>
      <w:proofErr w:type="spellEnd"/>
      <w:r w:rsidRPr="007375E3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7375E3">
        <w:rPr>
          <w:rFonts w:ascii="Trebuchet MS" w:hAnsi="Trebuchet MS"/>
          <w:sz w:val="22"/>
          <w:szCs w:val="22"/>
        </w:rPr>
        <w:t>articolul</w:t>
      </w:r>
      <w:proofErr w:type="spellEnd"/>
      <w:r w:rsidRPr="007375E3">
        <w:rPr>
          <w:rFonts w:ascii="Trebuchet MS" w:hAnsi="Trebuchet MS"/>
          <w:sz w:val="22"/>
          <w:szCs w:val="22"/>
        </w:rPr>
        <w:t xml:space="preserve"> 58 </w:t>
      </w:r>
      <w:proofErr w:type="spellStart"/>
      <w:r w:rsidRPr="007375E3">
        <w:rPr>
          <w:rFonts w:ascii="Trebuchet MS" w:hAnsi="Trebuchet MS"/>
          <w:sz w:val="22"/>
          <w:szCs w:val="22"/>
        </w:rPr>
        <w:t>alineatul</w:t>
      </w:r>
      <w:proofErr w:type="spellEnd"/>
      <w:r w:rsidRPr="007375E3">
        <w:rPr>
          <w:rFonts w:ascii="Trebuchet MS" w:hAnsi="Trebuchet MS"/>
          <w:sz w:val="22"/>
          <w:szCs w:val="22"/>
        </w:rPr>
        <w:t xml:space="preserve"> (1) </w:t>
      </w:r>
      <w:proofErr w:type="spellStart"/>
      <w:r w:rsidRPr="007375E3">
        <w:rPr>
          <w:rFonts w:ascii="Trebuchet MS" w:hAnsi="Trebuchet MS"/>
          <w:sz w:val="22"/>
          <w:szCs w:val="22"/>
        </w:rPr>
        <w:t>litera</w:t>
      </w:r>
      <w:proofErr w:type="spellEnd"/>
      <w:r w:rsidRPr="007375E3">
        <w:rPr>
          <w:rFonts w:ascii="Trebuchet MS" w:hAnsi="Trebuchet MS"/>
          <w:sz w:val="22"/>
          <w:szCs w:val="22"/>
        </w:rPr>
        <w:t xml:space="preserve"> (</w:t>
      </w:r>
      <w:r w:rsidR="0080285E">
        <w:rPr>
          <w:rFonts w:ascii="Trebuchet MS" w:hAnsi="Trebuchet MS"/>
          <w:sz w:val="22"/>
          <w:szCs w:val="22"/>
        </w:rPr>
        <w:t>h</w:t>
      </w:r>
      <w:r w:rsidRPr="007375E3">
        <w:rPr>
          <w:rFonts w:ascii="Trebuchet MS" w:hAnsi="Trebuchet MS"/>
          <w:sz w:val="22"/>
          <w:szCs w:val="22"/>
        </w:rPr>
        <w:t>) din Reg. (UE) 2021/</w:t>
      </w:r>
      <w:r w:rsidR="008D3048" w:rsidRPr="007375E3">
        <w:rPr>
          <w:rFonts w:ascii="Trebuchet MS" w:hAnsi="Trebuchet MS"/>
          <w:sz w:val="22"/>
          <w:szCs w:val="22"/>
        </w:rPr>
        <w:t>2115</w:t>
      </w:r>
      <w:r w:rsidRPr="007375E3">
        <w:rPr>
          <w:rFonts w:ascii="Trebuchet MS" w:hAnsi="Trebuchet MS"/>
          <w:sz w:val="22"/>
          <w:szCs w:val="22"/>
        </w:rPr>
        <w:t xml:space="preserve"> pentru </w:t>
      </w:r>
      <w:proofErr w:type="spellStart"/>
      <w:r w:rsidRPr="007375E3">
        <w:rPr>
          <w:rFonts w:ascii="Trebuchet MS" w:hAnsi="Trebuchet MS"/>
          <w:sz w:val="22"/>
          <w:szCs w:val="22"/>
        </w:rPr>
        <w:t>intervențiile</w:t>
      </w:r>
      <w:proofErr w:type="spellEnd"/>
      <w:r w:rsidRPr="007375E3">
        <w:rPr>
          <w:rFonts w:ascii="Trebuchet MS" w:hAnsi="Trebuchet MS"/>
          <w:sz w:val="22"/>
          <w:szCs w:val="22"/>
        </w:rPr>
        <w:t xml:space="preserve"> care au </w:t>
      </w:r>
      <w:proofErr w:type="spellStart"/>
      <w:r w:rsidRPr="007375E3">
        <w:rPr>
          <w:rFonts w:ascii="Trebuchet MS" w:hAnsi="Trebuchet MS"/>
          <w:sz w:val="22"/>
          <w:szCs w:val="22"/>
        </w:rPr>
        <w:t>primit</w:t>
      </w:r>
      <w:proofErr w:type="spellEnd"/>
      <w:r w:rsidRPr="007375E3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sz w:val="22"/>
          <w:szCs w:val="22"/>
        </w:rPr>
        <w:t>sprijin</w:t>
      </w:r>
      <w:proofErr w:type="spellEnd"/>
      <w:r w:rsidRPr="007375E3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sz w:val="22"/>
          <w:szCs w:val="22"/>
        </w:rPr>
        <w:t>în</w:t>
      </w:r>
      <w:proofErr w:type="spellEnd"/>
      <w:r w:rsidRPr="007375E3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sz w:val="22"/>
          <w:szCs w:val="22"/>
        </w:rPr>
        <w:t>temeiul</w:t>
      </w:r>
      <w:proofErr w:type="spellEnd"/>
      <w:r w:rsidRPr="007375E3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sz w:val="22"/>
          <w:szCs w:val="22"/>
        </w:rPr>
        <w:t>articolului</w:t>
      </w:r>
      <w:proofErr w:type="spellEnd"/>
      <w:r w:rsidRPr="007375E3">
        <w:rPr>
          <w:rFonts w:ascii="Trebuchet MS" w:hAnsi="Trebuchet MS"/>
          <w:sz w:val="22"/>
          <w:szCs w:val="22"/>
        </w:rPr>
        <w:t xml:space="preserve"> 58 </w:t>
      </w:r>
      <w:proofErr w:type="spellStart"/>
      <w:r w:rsidRPr="007375E3">
        <w:rPr>
          <w:rFonts w:ascii="Trebuchet MS" w:hAnsi="Trebuchet MS"/>
          <w:sz w:val="22"/>
          <w:szCs w:val="22"/>
        </w:rPr>
        <w:t>alineatul</w:t>
      </w:r>
      <w:proofErr w:type="spellEnd"/>
      <w:r w:rsidRPr="007375E3">
        <w:rPr>
          <w:rFonts w:ascii="Trebuchet MS" w:hAnsi="Trebuchet MS"/>
          <w:sz w:val="22"/>
          <w:szCs w:val="22"/>
        </w:rPr>
        <w:t xml:space="preserve"> (1), </w:t>
      </w:r>
      <w:proofErr w:type="spellStart"/>
      <w:r w:rsidRPr="007375E3">
        <w:rPr>
          <w:rFonts w:ascii="Trebuchet MS" w:hAnsi="Trebuchet MS"/>
          <w:sz w:val="22"/>
          <w:szCs w:val="22"/>
        </w:rPr>
        <w:t>literele</w:t>
      </w:r>
      <w:proofErr w:type="spellEnd"/>
      <w:r w:rsidRPr="007375E3">
        <w:rPr>
          <w:rFonts w:ascii="Trebuchet MS" w:hAnsi="Trebuchet MS"/>
          <w:sz w:val="22"/>
          <w:szCs w:val="22"/>
        </w:rPr>
        <w:t xml:space="preserve"> (b)</w:t>
      </w:r>
      <w:r w:rsidR="0080285E">
        <w:rPr>
          <w:rFonts w:ascii="Trebuchet MS" w:hAnsi="Trebuchet MS"/>
          <w:sz w:val="22"/>
          <w:szCs w:val="22"/>
        </w:rPr>
        <w:t>, (</w:t>
      </w:r>
      <w:proofErr w:type="spellStart"/>
      <w:r w:rsidR="0080285E">
        <w:rPr>
          <w:rFonts w:ascii="Trebuchet MS" w:hAnsi="Trebuchet MS"/>
          <w:sz w:val="22"/>
          <w:szCs w:val="22"/>
        </w:rPr>
        <w:t>i</w:t>
      </w:r>
      <w:proofErr w:type="spellEnd"/>
      <w:r w:rsidR="0080285E">
        <w:rPr>
          <w:rFonts w:ascii="Trebuchet MS" w:hAnsi="Trebuchet MS"/>
          <w:sz w:val="22"/>
          <w:szCs w:val="22"/>
        </w:rPr>
        <w:t xml:space="preserve">) </w:t>
      </w:r>
      <w:proofErr w:type="spellStart"/>
      <w:r w:rsidR="0080285E">
        <w:rPr>
          <w:rFonts w:ascii="Trebuchet MS" w:hAnsi="Trebuchet MS"/>
          <w:sz w:val="22"/>
          <w:szCs w:val="22"/>
        </w:rPr>
        <w:t>si</w:t>
      </w:r>
      <w:proofErr w:type="spellEnd"/>
      <w:r w:rsidR="0080285E">
        <w:rPr>
          <w:rFonts w:ascii="Trebuchet MS" w:hAnsi="Trebuchet MS"/>
          <w:sz w:val="22"/>
          <w:szCs w:val="22"/>
        </w:rPr>
        <w:t xml:space="preserve"> (k)</w:t>
      </w:r>
      <w:r w:rsidR="0080285E" w:rsidRPr="007375E3">
        <w:rPr>
          <w:rFonts w:ascii="Trebuchet MS" w:hAnsi="Trebuchet MS"/>
          <w:sz w:val="22"/>
          <w:szCs w:val="22"/>
        </w:rPr>
        <w:t xml:space="preserve"> </w:t>
      </w:r>
      <w:r w:rsidRPr="007375E3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7375E3">
        <w:rPr>
          <w:rFonts w:ascii="Trebuchet MS" w:hAnsi="Trebuchet MS"/>
          <w:sz w:val="22"/>
          <w:szCs w:val="22"/>
        </w:rPr>
        <w:t>regulamentul</w:t>
      </w:r>
      <w:proofErr w:type="spellEnd"/>
      <w:r w:rsidRPr="007375E3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sz w:val="22"/>
          <w:szCs w:val="22"/>
        </w:rPr>
        <w:t>respectiv</w:t>
      </w:r>
      <w:proofErr w:type="spellEnd"/>
      <w:r w:rsidRPr="007375E3">
        <w:rPr>
          <w:rFonts w:ascii="Trebuchet MS" w:hAnsi="Trebuchet MS"/>
          <w:sz w:val="22"/>
          <w:szCs w:val="22"/>
        </w:rPr>
        <w:t>.</w:t>
      </w:r>
    </w:p>
    <w:p w:rsidR="001E13FF" w:rsidRPr="007375E3" w:rsidRDefault="00965485" w:rsidP="00FE6FE4">
      <w:pPr>
        <w:pStyle w:val="Heading3"/>
        <w:numPr>
          <w:ilvl w:val="0"/>
          <w:numId w:val="0"/>
        </w:numPr>
        <w:ind w:left="737" w:hanging="737"/>
        <w:rPr>
          <w:rFonts w:ascii="Trebuchet MS" w:hAnsi="Trebuchet MS"/>
          <w:b/>
          <w:color w:val="auto"/>
          <w:sz w:val="22"/>
          <w:szCs w:val="22"/>
        </w:rPr>
      </w:pPr>
      <w:r>
        <w:rPr>
          <w:rFonts w:ascii="Trebuchet MS" w:hAnsi="Trebuchet MS"/>
          <w:b/>
          <w:color w:val="auto"/>
          <w:sz w:val="22"/>
          <w:szCs w:val="22"/>
        </w:rPr>
        <w:t xml:space="preserve">5.2.8 </w:t>
      </w:r>
      <w:proofErr w:type="spellStart"/>
      <w:r w:rsidR="001E13FF" w:rsidRPr="007375E3">
        <w:rPr>
          <w:rFonts w:ascii="Trebuchet MS" w:hAnsi="Trebuchet MS"/>
          <w:b/>
          <w:color w:val="auto"/>
          <w:sz w:val="22"/>
          <w:szCs w:val="22"/>
        </w:rPr>
        <w:t>Conformitatea</w:t>
      </w:r>
      <w:proofErr w:type="spellEnd"/>
      <w:r w:rsidR="001E13FF" w:rsidRPr="007375E3">
        <w:rPr>
          <w:rFonts w:ascii="Trebuchet MS" w:hAnsi="Trebuchet MS"/>
          <w:b/>
          <w:color w:val="auto"/>
          <w:sz w:val="22"/>
          <w:szCs w:val="22"/>
        </w:rPr>
        <w:t xml:space="preserve"> cu OMC</w:t>
      </w:r>
    </w:p>
    <w:p w:rsidR="001E13FF" w:rsidRPr="007375E3" w:rsidRDefault="001E13FF" w:rsidP="001E13FF">
      <w:pPr>
        <w:pStyle w:val="Guidelines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2302"/>
        </w:tabs>
        <w:spacing w:after="120"/>
        <w:rPr>
          <w:rFonts w:ascii="Trebuchet MS" w:hAnsi="Trebuchet MS"/>
          <w:color w:val="1F497D"/>
          <w:sz w:val="22"/>
          <w:szCs w:val="22"/>
        </w:rPr>
      </w:pP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Selectarea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paragrafului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corespunzător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din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anexa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2 a OMC pentru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măsurile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„cutie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verde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>”</w:t>
      </w:r>
      <w:r w:rsidRPr="007375E3">
        <w:rPr>
          <w:rFonts w:ascii="Trebuchet MS" w:hAnsi="Trebuchet MS"/>
          <w:color w:val="1F497D"/>
          <w:sz w:val="22"/>
          <w:szCs w:val="22"/>
        </w:rPr>
        <w:t xml:space="preserve"> </w:t>
      </w:r>
    </w:p>
    <w:p w:rsidR="003065EB" w:rsidRPr="007375E3" w:rsidRDefault="003065EB" w:rsidP="003065EB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rFonts w:ascii="Trebuchet MS" w:hAnsi="Trebuchet MS"/>
          <w:color w:val="auto"/>
          <w:sz w:val="22"/>
          <w:szCs w:val="22"/>
        </w:rPr>
      </w:pP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Punctul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2 din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anexa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2 la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Acordul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OMC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privind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agricultura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(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cutia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375E3">
        <w:rPr>
          <w:rFonts w:ascii="Trebuchet MS" w:hAnsi="Trebuchet MS"/>
          <w:color w:val="auto"/>
          <w:sz w:val="22"/>
          <w:szCs w:val="22"/>
        </w:rPr>
        <w:t>verde</w:t>
      </w:r>
      <w:proofErr w:type="spellEnd"/>
      <w:r w:rsidRPr="007375E3">
        <w:rPr>
          <w:rFonts w:ascii="Trebuchet MS" w:hAnsi="Trebuchet MS"/>
          <w:color w:val="auto"/>
          <w:sz w:val="22"/>
          <w:szCs w:val="22"/>
        </w:rPr>
        <w:t>)</w:t>
      </w:r>
    </w:p>
    <w:p w:rsidR="00475463" w:rsidRPr="007375E3" w:rsidRDefault="00965485" w:rsidP="00FE6FE4">
      <w:pPr>
        <w:pStyle w:val="Heading3"/>
        <w:numPr>
          <w:ilvl w:val="0"/>
          <w:numId w:val="0"/>
        </w:numPr>
        <w:ind w:left="737" w:hanging="737"/>
        <w:rPr>
          <w:rFonts w:ascii="Trebuchet MS" w:hAnsi="Trebuchet MS"/>
          <w:b/>
          <w:color w:val="auto"/>
          <w:sz w:val="22"/>
          <w:szCs w:val="22"/>
        </w:rPr>
      </w:pPr>
      <w:r>
        <w:rPr>
          <w:rFonts w:ascii="Trebuchet MS" w:hAnsi="Trebuchet MS"/>
          <w:b/>
          <w:color w:val="auto"/>
          <w:sz w:val="22"/>
          <w:szCs w:val="22"/>
        </w:rPr>
        <w:t xml:space="preserve">5.2.9 </w:t>
      </w:r>
      <w:proofErr w:type="spellStart"/>
      <w:r w:rsidR="001E13FF" w:rsidRPr="007375E3">
        <w:rPr>
          <w:rFonts w:ascii="Trebuchet MS" w:hAnsi="Trebuchet MS"/>
          <w:b/>
          <w:color w:val="auto"/>
          <w:sz w:val="22"/>
          <w:szCs w:val="22"/>
        </w:rPr>
        <w:t>Sume</w:t>
      </w:r>
      <w:proofErr w:type="spellEnd"/>
      <w:r w:rsidR="001E13FF" w:rsidRPr="007375E3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1E13FF" w:rsidRPr="007375E3">
        <w:rPr>
          <w:rFonts w:ascii="Trebuchet MS" w:hAnsi="Trebuchet MS"/>
          <w:b/>
          <w:color w:val="auto"/>
          <w:sz w:val="22"/>
          <w:szCs w:val="22"/>
        </w:rPr>
        <w:t>unitare</w:t>
      </w:r>
      <w:proofErr w:type="spellEnd"/>
      <w:r w:rsidR="001E13FF" w:rsidRPr="007375E3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1E13FF" w:rsidRPr="007375E3">
        <w:rPr>
          <w:rFonts w:ascii="Trebuchet MS" w:hAnsi="Trebuchet MS"/>
          <w:b/>
          <w:color w:val="auto"/>
          <w:sz w:val="22"/>
          <w:szCs w:val="22"/>
        </w:rPr>
        <w:t>planificate</w:t>
      </w:r>
      <w:proofErr w:type="spellEnd"/>
      <w:r w:rsidR="001E13FF" w:rsidRPr="007375E3">
        <w:rPr>
          <w:rFonts w:ascii="Trebuchet MS" w:hAnsi="Trebuchet MS"/>
          <w:b/>
          <w:color w:val="auto"/>
          <w:sz w:val="22"/>
          <w:szCs w:val="22"/>
        </w:rPr>
        <w:t xml:space="preserve"> – </w:t>
      </w:r>
      <w:proofErr w:type="spellStart"/>
      <w:r w:rsidR="001E13FF" w:rsidRPr="007375E3">
        <w:rPr>
          <w:rFonts w:ascii="Trebuchet MS" w:hAnsi="Trebuchet MS"/>
          <w:b/>
          <w:color w:val="auto"/>
          <w:sz w:val="22"/>
          <w:szCs w:val="22"/>
        </w:rPr>
        <w:t>definiție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81"/>
        <w:gridCol w:w="5135"/>
      </w:tblGrid>
      <w:tr w:rsidR="001E13FF" w:rsidRPr="007375E3" w:rsidTr="001E13FF">
        <w:tc>
          <w:tcPr>
            <w:tcW w:w="3881" w:type="dxa"/>
          </w:tcPr>
          <w:p w:rsidR="001E13FF" w:rsidRPr="007375E3" w:rsidRDefault="001E13FF" w:rsidP="001E13FF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 w:rsidRPr="007375E3">
              <w:rPr>
                <w:rFonts w:ascii="Trebuchet MS" w:hAnsi="Trebuchet MS"/>
                <w:b/>
                <w:sz w:val="22"/>
                <w:szCs w:val="22"/>
              </w:rPr>
              <w:t>Codul</w:t>
            </w:r>
            <w:proofErr w:type="spellEnd"/>
            <w:r w:rsidRPr="007375E3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7375E3">
              <w:rPr>
                <w:rFonts w:ascii="Trebuchet MS" w:hAnsi="Trebuchet MS"/>
                <w:b/>
                <w:sz w:val="22"/>
                <w:szCs w:val="22"/>
              </w:rPr>
              <w:t>sumei</w:t>
            </w:r>
            <w:proofErr w:type="spellEnd"/>
            <w:r w:rsidRPr="007375E3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7375E3">
              <w:rPr>
                <w:rFonts w:ascii="Trebuchet MS" w:hAnsi="Trebuchet MS"/>
                <w:b/>
                <w:sz w:val="22"/>
                <w:szCs w:val="22"/>
              </w:rPr>
              <w:t>unitare</w:t>
            </w:r>
            <w:proofErr w:type="spellEnd"/>
            <w:r w:rsidRPr="007375E3">
              <w:rPr>
                <w:rFonts w:ascii="Trebuchet MS" w:hAnsi="Trebuchet MS"/>
                <w:b/>
                <w:sz w:val="22"/>
                <w:szCs w:val="22"/>
              </w:rPr>
              <w:t xml:space="preserve"> (MS)</w:t>
            </w:r>
          </w:p>
        </w:tc>
        <w:tc>
          <w:tcPr>
            <w:tcW w:w="5135" w:type="dxa"/>
          </w:tcPr>
          <w:p w:rsidR="001E13FF" w:rsidRPr="007375E3" w:rsidRDefault="001E13FF" w:rsidP="001E13FF">
            <w:pPr>
              <w:spacing w:before="60" w:after="60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1E13FF" w:rsidRPr="007375E3" w:rsidTr="001E13FF">
        <w:tc>
          <w:tcPr>
            <w:tcW w:w="3881" w:type="dxa"/>
          </w:tcPr>
          <w:p w:rsidR="001E13FF" w:rsidRPr="007375E3" w:rsidRDefault="001E13FF" w:rsidP="001E13FF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 w:rsidRPr="007375E3">
              <w:rPr>
                <w:rFonts w:ascii="Trebuchet MS" w:hAnsi="Trebuchet MS"/>
                <w:b/>
                <w:sz w:val="22"/>
                <w:szCs w:val="22"/>
              </w:rPr>
              <w:t>Codul</w:t>
            </w:r>
            <w:proofErr w:type="spellEnd"/>
            <w:r w:rsidRPr="007375E3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7375E3">
              <w:rPr>
                <w:rFonts w:ascii="Trebuchet MS" w:hAnsi="Trebuchet MS"/>
                <w:b/>
                <w:sz w:val="22"/>
                <w:szCs w:val="22"/>
              </w:rPr>
              <w:t>bugetului</w:t>
            </w:r>
            <w:proofErr w:type="spellEnd"/>
            <w:r w:rsidRPr="007375E3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7375E3">
              <w:rPr>
                <w:rFonts w:ascii="Trebuchet MS" w:hAnsi="Trebuchet MS"/>
                <w:b/>
                <w:sz w:val="22"/>
                <w:szCs w:val="22"/>
              </w:rPr>
              <w:t>sumei</w:t>
            </w:r>
            <w:proofErr w:type="spellEnd"/>
            <w:r w:rsidRPr="007375E3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7375E3">
              <w:rPr>
                <w:rFonts w:ascii="Trebuchet MS" w:hAnsi="Trebuchet MS"/>
                <w:b/>
                <w:sz w:val="22"/>
                <w:szCs w:val="22"/>
              </w:rPr>
              <w:t>unitare</w:t>
            </w:r>
            <w:proofErr w:type="spellEnd"/>
            <w:r w:rsidRPr="007375E3">
              <w:rPr>
                <w:rFonts w:ascii="Trebuchet MS" w:hAnsi="Trebuchet MS"/>
                <w:b/>
                <w:sz w:val="22"/>
                <w:szCs w:val="22"/>
              </w:rPr>
              <w:t xml:space="preserve"> (EC)</w:t>
            </w:r>
          </w:p>
        </w:tc>
        <w:tc>
          <w:tcPr>
            <w:tcW w:w="5135" w:type="dxa"/>
          </w:tcPr>
          <w:p w:rsidR="001E13FF" w:rsidRPr="007375E3" w:rsidRDefault="001E13FF" w:rsidP="001E13FF">
            <w:pPr>
              <w:spacing w:before="60" w:after="60"/>
              <w:rPr>
                <w:rFonts w:ascii="Trebuchet MS" w:hAnsi="Trebuchet MS"/>
                <w:color w:val="1F497D"/>
                <w:sz w:val="22"/>
                <w:szCs w:val="22"/>
                <w:lang w:eastAsia="en-US"/>
              </w:rPr>
            </w:pPr>
          </w:p>
        </w:tc>
      </w:tr>
      <w:tr w:rsidR="001E13FF" w:rsidRPr="007375E3" w:rsidTr="001E13FF">
        <w:tc>
          <w:tcPr>
            <w:tcW w:w="3881" w:type="dxa"/>
          </w:tcPr>
          <w:p w:rsidR="001E13FF" w:rsidRPr="007375E3" w:rsidRDefault="001E13FF" w:rsidP="001E13FF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 w:rsidRPr="007375E3">
              <w:rPr>
                <w:rFonts w:ascii="Trebuchet MS" w:hAnsi="Trebuchet MS"/>
                <w:b/>
                <w:sz w:val="22"/>
                <w:szCs w:val="22"/>
              </w:rPr>
              <w:t>Numele</w:t>
            </w:r>
            <w:proofErr w:type="spellEnd"/>
            <w:r w:rsidRPr="007375E3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7375E3">
              <w:rPr>
                <w:rFonts w:ascii="Trebuchet MS" w:hAnsi="Trebuchet MS"/>
                <w:b/>
                <w:sz w:val="22"/>
                <w:szCs w:val="22"/>
              </w:rPr>
              <w:t>sumei</w:t>
            </w:r>
            <w:proofErr w:type="spellEnd"/>
            <w:r w:rsidRPr="007375E3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7375E3">
              <w:rPr>
                <w:rFonts w:ascii="Trebuchet MS" w:hAnsi="Trebuchet MS"/>
                <w:b/>
                <w:sz w:val="22"/>
                <w:szCs w:val="22"/>
              </w:rPr>
              <w:t>unitare</w:t>
            </w:r>
            <w:proofErr w:type="spellEnd"/>
          </w:p>
        </w:tc>
        <w:tc>
          <w:tcPr>
            <w:tcW w:w="5135" w:type="dxa"/>
          </w:tcPr>
          <w:p w:rsidR="001E13FF" w:rsidRPr="007375E3" w:rsidRDefault="002725DB">
            <w:pPr>
              <w:spacing w:before="60" w:after="60"/>
              <w:rPr>
                <w:rFonts w:ascii="Trebuchet MS" w:hAnsi="Trebuchet MS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rebuchet MS" w:hAnsi="Trebuchet MS"/>
                <w:sz w:val="22"/>
                <w:szCs w:val="22"/>
              </w:rPr>
              <w:t>Cuantum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unitar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mediu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planificat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al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sprijinului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public per</w:t>
            </w:r>
            <w:r w:rsidRPr="007375E3">
              <w:rPr>
                <w:rFonts w:ascii="Trebuchet MS" w:hAnsi="Trebuchet MS"/>
                <w:sz w:val="22"/>
                <w:szCs w:val="22"/>
              </w:rPr>
              <w:t xml:space="preserve"> </w:t>
            </w:r>
            <w:r>
              <w:rPr>
                <w:rFonts w:ascii="Trebuchet MS" w:hAnsi="Trebuchet MS"/>
                <w:sz w:val="22"/>
                <w:szCs w:val="22"/>
              </w:rPr>
              <w:t xml:space="preserve">program de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informare</w:t>
            </w:r>
            <w:proofErr w:type="spellEnd"/>
          </w:p>
        </w:tc>
      </w:tr>
      <w:tr w:rsidR="001E13FF" w:rsidRPr="007375E3" w:rsidTr="001E13FF">
        <w:tc>
          <w:tcPr>
            <w:tcW w:w="3881" w:type="dxa"/>
          </w:tcPr>
          <w:p w:rsidR="001E13FF" w:rsidRPr="007375E3" w:rsidRDefault="001E13FF" w:rsidP="001E13FF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 w:rsidRPr="007375E3">
              <w:rPr>
                <w:rFonts w:ascii="Trebuchet MS" w:hAnsi="Trebuchet MS"/>
                <w:b/>
                <w:sz w:val="22"/>
                <w:szCs w:val="22"/>
              </w:rPr>
              <w:t>Domeniul</w:t>
            </w:r>
            <w:proofErr w:type="spellEnd"/>
            <w:r w:rsidRPr="007375E3">
              <w:rPr>
                <w:rFonts w:ascii="Trebuchet MS" w:hAnsi="Trebuchet MS"/>
                <w:b/>
                <w:sz w:val="22"/>
                <w:szCs w:val="22"/>
              </w:rPr>
              <w:t xml:space="preserve"> de </w:t>
            </w:r>
            <w:proofErr w:type="spellStart"/>
            <w:r w:rsidRPr="007375E3">
              <w:rPr>
                <w:rFonts w:ascii="Trebuchet MS" w:hAnsi="Trebuchet MS"/>
                <w:b/>
                <w:sz w:val="22"/>
                <w:szCs w:val="22"/>
              </w:rPr>
              <w:t>aplicare</w:t>
            </w:r>
            <w:proofErr w:type="spellEnd"/>
            <w:r w:rsidRPr="007375E3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7375E3">
              <w:rPr>
                <w:rFonts w:ascii="Trebuchet MS" w:hAnsi="Trebuchet MS"/>
                <w:b/>
                <w:sz w:val="22"/>
                <w:szCs w:val="22"/>
              </w:rPr>
              <w:t>teritorial</w:t>
            </w:r>
            <w:proofErr w:type="spellEnd"/>
          </w:p>
        </w:tc>
        <w:tc>
          <w:tcPr>
            <w:tcW w:w="5135" w:type="dxa"/>
          </w:tcPr>
          <w:p w:rsidR="001E13FF" w:rsidRPr="007375E3" w:rsidRDefault="001E13FF" w:rsidP="001E13FF">
            <w:pPr>
              <w:spacing w:before="60" w:after="60"/>
              <w:rPr>
                <w:rFonts w:ascii="Trebuchet MS" w:hAnsi="Trebuchet MS"/>
                <w:sz w:val="22"/>
                <w:szCs w:val="22"/>
                <w:lang w:eastAsia="en-US"/>
              </w:rPr>
            </w:pPr>
            <w:proofErr w:type="spellStart"/>
            <w:r w:rsidRPr="007375E3">
              <w:rPr>
                <w:rFonts w:ascii="Trebuchet MS" w:hAnsi="Trebuchet MS"/>
                <w:sz w:val="22"/>
                <w:szCs w:val="22"/>
                <w:lang w:eastAsia="en-US"/>
              </w:rPr>
              <w:t>Național</w:t>
            </w:r>
            <w:proofErr w:type="spellEnd"/>
          </w:p>
        </w:tc>
      </w:tr>
      <w:tr w:rsidR="001E13FF" w:rsidRPr="007375E3" w:rsidTr="001E13FF">
        <w:tc>
          <w:tcPr>
            <w:tcW w:w="3881" w:type="dxa"/>
          </w:tcPr>
          <w:p w:rsidR="001E13FF" w:rsidRPr="007375E3" w:rsidRDefault="001E13FF" w:rsidP="001E13FF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 w:rsidRPr="007375E3">
              <w:rPr>
                <w:rFonts w:ascii="Trebuchet MS" w:hAnsi="Trebuchet MS"/>
                <w:b/>
                <w:sz w:val="22"/>
                <w:szCs w:val="22"/>
              </w:rPr>
              <w:t>Tipul</w:t>
            </w:r>
            <w:proofErr w:type="spellEnd"/>
            <w:r w:rsidRPr="007375E3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7375E3">
              <w:rPr>
                <w:rFonts w:ascii="Trebuchet MS" w:hAnsi="Trebuchet MS"/>
                <w:b/>
                <w:sz w:val="22"/>
                <w:szCs w:val="22"/>
              </w:rPr>
              <w:t>sumei</w:t>
            </w:r>
            <w:proofErr w:type="spellEnd"/>
            <w:r w:rsidRPr="007375E3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7375E3">
              <w:rPr>
                <w:rFonts w:ascii="Trebuchet MS" w:hAnsi="Trebuchet MS"/>
                <w:b/>
                <w:sz w:val="22"/>
                <w:szCs w:val="22"/>
              </w:rPr>
              <w:t>unitare</w:t>
            </w:r>
            <w:proofErr w:type="spellEnd"/>
          </w:p>
        </w:tc>
        <w:tc>
          <w:tcPr>
            <w:tcW w:w="5135" w:type="dxa"/>
          </w:tcPr>
          <w:p w:rsidR="001E13FF" w:rsidRPr="007375E3" w:rsidRDefault="006E415A">
            <w:pPr>
              <w:spacing w:before="60" w:after="60"/>
              <w:rPr>
                <w:rFonts w:ascii="Trebuchet MS" w:hAnsi="Trebuchet MS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rebuchet MS" w:hAnsi="Trebuchet MS"/>
                <w:b/>
                <w:sz w:val="22"/>
                <w:szCs w:val="22"/>
                <w:lang w:eastAsia="en-US"/>
              </w:rPr>
              <w:t>Medie</w:t>
            </w:r>
            <w:proofErr w:type="spellEnd"/>
            <w:r w:rsidRPr="007375E3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</w:t>
            </w:r>
            <w:r w:rsidR="00AD73DF" w:rsidRPr="007375E3">
              <w:rPr>
                <w:rFonts w:ascii="Trebuchet MS" w:hAnsi="Trebuchet MS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="001E13FF" w:rsidRPr="007375E3">
              <w:rPr>
                <w:rFonts w:ascii="Trebuchet MS" w:hAnsi="Trebuchet MS"/>
                <w:sz w:val="22"/>
                <w:szCs w:val="22"/>
                <w:lang w:eastAsia="en-US"/>
              </w:rPr>
              <w:t>Rambursarea</w:t>
            </w:r>
            <w:proofErr w:type="spellEnd"/>
            <w:r w:rsidR="001E13FF" w:rsidRPr="007375E3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</w:t>
            </w:r>
            <w:r w:rsidR="002725DB">
              <w:rPr>
                <w:rFonts w:ascii="Trebuchet MS" w:hAnsi="Trebuchet MS"/>
                <w:sz w:val="22"/>
                <w:szCs w:val="22"/>
                <w:lang w:eastAsia="en-US"/>
              </w:rPr>
              <w:t>a m</w:t>
            </w:r>
            <w:r w:rsidR="002725DB" w:rsidRPr="007375E3">
              <w:rPr>
                <w:rFonts w:ascii="Trebuchet MS" w:hAnsi="Trebuchet MS"/>
                <w:sz w:val="22"/>
                <w:szCs w:val="22"/>
              </w:rPr>
              <w:t xml:space="preserve">aximum 50% din </w:t>
            </w:r>
            <w:proofErr w:type="spellStart"/>
            <w:r w:rsidR="002725DB" w:rsidRPr="007375E3">
              <w:rPr>
                <w:rFonts w:ascii="Trebuchet MS" w:hAnsi="Trebuchet MS"/>
                <w:sz w:val="22"/>
                <w:szCs w:val="22"/>
              </w:rPr>
              <w:t>costurile</w:t>
            </w:r>
            <w:proofErr w:type="spellEnd"/>
            <w:r w:rsidR="002725DB" w:rsidRPr="007375E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2725DB" w:rsidRPr="007375E3">
              <w:rPr>
                <w:rFonts w:ascii="Trebuchet MS" w:hAnsi="Trebuchet MS"/>
                <w:sz w:val="22"/>
                <w:szCs w:val="22"/>
              </w:rPr>
              <w:t>eligibile</w:t>
            </w:r>
            <w:proofErr w:type="spellEnd"/>
            <w:r w:rsidR="002725DB" w:rsidRPr="007375E3">
              <w:rPr>
                <w:rFonts w:ascii="Trebuchet MS" w:hAnsi="Trebuchet MS"/>
                <w:sz w:val="22"/>
                <w:szCs w:val="22"/>
              </w:rPr>
              <w:t xml:space="preserve"> per </w:t>
            </w:r>
            <w:proofErr w:type="spellStart"/>
            <w:r w:rsidR="002725DB" w:rsidRPr="007375E3">
              <w:rPr>
                <w:rFonts w:ascii="Trebuchet MS" w:hAnsi="Trebuchet MS"/>
                <w:sz w:val="22"/>
                <w:szCs w:val="22"/>
              </w:rPr>
              <w:t>proiect</w:t>
            </w:r>
            <w:proofErr w:type="spellEnd"/>
          </w:p>
        </w:tc>
      </w:tr>
      <w:tr w:rsidR="001E13FF" w:rsidRPr="007375E3" w:rsidTr="001E13FF">
        <w:tc>
          <w:tcPr>
            <w:tcW w:w="3881" w:type="dxa"/>
          </w:tcPr>
          <w:p w:rsidR="001E13FF" w:rsidRPr="007375E3" w:rsidRDefault="001E13FF" w:rsidP="001E13FF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 w:rsidRPr="007375E3">
              <w:rPr>
                <w:rFonts w:ascii="Trebuchet MS" w:hAnsi="Trebuchet MS"/>
                <w:b/>
                <w:sz w:val="22"/>
                <w:szCs w:val="22"/>
              </w:rPr>
              <w:t>Valoare</w:t>
            </w:r>
            <w:proofErr w:type="spellEnd"/>
            <w:r w:rsidRPr="007375E3">
              <w:rPr>
                <w:rFonts w:ascii="Trebuchet MS" w:hAnsi="Trebuchet MS"/>
                <w:b/>
                <w:sz w:val="22"/>
                <w:szCs w:val="22"/>
              </w:rPr>
              <w:t xml:space="preserve"> pentru </w:t>
            </w:r>
            <w:proofErr w:type="spellStart"/>
            <w:r w:rsidRPr="007375E3">
              <w:rPr>
                <w:rFonts w:ascii="Trebuchet MS" w:hAnsi="Trebuchet MS"/>
                <w:b/>
                <w:sz w:val="22"/>
                <w:szCs w:val="22"/>
              </w:rPr>
              <w:t>primul</w:t>
            </w:r>
            <w:proofErr w:type="spellEnd"/>
            <w:r w:rsidRPr="007375E3">
              <w:rPr>
                <w:rFonts w:ascii="Trebuchet MS" w:hAnsi="Trebuchet MS"/>
                <w:b/>
                <w:sz w:val="22"/>
                <w:szCs w:val="22"/>
              </w:rPr>
              <w:t xml:space="preserve"> an</w:t>
            </w:r>
          </w:p>
        </w:tc>
        <w:tc>
          <w:tcPr>
            <w:tcW w:w="5135" w:type="dxa"/>
          </w:tcPr>
          <w:p w:rsidR="001E13FF" w:rsidRPr="007375E3" w:rsidRDefault="001E13FF" w:rsidP="004B7467">
            <w:pPr>
              <w:spacing w:before="60" w:after="60"/>
              <w:rPr>
                <w:rFonts w:ascii="Trebuchet MS" w:hAnsi="Trebuchet MS"/>
                <w:sz w:val="22"/>
                <w:szCs w:val="22"/>
                <w:lang w:eastAsia="en-US"/>
              </w:rPr>
            </w:pPr>
            <w:proofErr w:type="spellStart"/>
            <w:r w:rsidRPr="007375E3">
              <w:rPr>
                <w:rFonts w:ascii="Trebuchet MS" w:hAnsi="Trebuchet MS"/>
                <w:sz w:val="22"/>
                <w:szCs w:val="22"/>
              </w:rPr>
              <w:t>Valoarea</w:t>
            </w:r>
            <w:proofErr w:type="spellEnd"/>
            <w:r w:rsidRPr="007375E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7375E3">
              <w:rPr>
                <w:rFonts w:ascii="Trebuchet MS" w:hAnsi="Trebuchet MS"/>
                <w:sz w:val="22"/>
                <w:szCs w:val="22"/>
              </w:rPr>
              <w:t>sumei</w:t>
            </w:r>
            <w:proofErr w:type="spellEnd"/>
            <w:r w:rsidRPr="007375E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7375E3">
              <w:rPr>
                <w:rFonts w:ascii="Trebuchet MS" w:hAnsi="Trebuchet MS"/>
                <w:sz w:val="22"/>
                <w:szCs w:val="22"/>
              </w:rPr>
              <w:t>unitare</w:t>
            </w:r>
            <w:proofErr w:type="spellEnd"/>
            <w:r w:rsidRPr="007375E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7375E3">
              <w:rPr>
                <w:rFonts w:ascii="Trebuchet MS" w:hAnsi="Trebuchet MS"/>
                <w:sz w:val="22"/>
                <w:szCs w:val="22"/>
              </w:rPr>
              <w:t>planificată</w:t>
            </w:r>
            <w:proofErr w:type="spellEnd"/>
            <w:r w:rsidRPr="007375E3">
              <w:rPr>
                <w:rFonts w:ascii="Trebuchet MS" w:hAnsi="Trebuchet MS"/>
                <w:sz w:val="22"/>
                <w:szCs w:val="22"/>
              </w:rPr>
              <w:t xml:space="preserve"> pentru 2024 </w:t>
            </w:r>
            <w:proofErr w:type="spellStart"/>
            <w:r w:rsidRPr="007375E3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Pr="007375E3">
              <w:rPr>
                <w:rFonts w:ascii="Trebuchet MS" w:hAnsi="Trebuchet MS"/>
                <w:sz w:val="22"/>
                <w:szCs w:val="22"/>
              </w:rPr>
              <w:t xml:space="preserve"> euro: </w:t>
            </w:r>
            <w:r w:rsidR="00AD73DF" w:rsidRPr="007375E3">
              <w:rPr>
                <w:rFonts w:ascii="Trebuchet MS" w:hAnsi="Trebuchet MS"/>
                <w:sz w:val="22"/>
                <w:szCs w:val="22"/>
              </w:rPr>
              <w:t>-</w:t>
            </w:r>
            <w:r w:rsidR="004B7467" w:rsidRPr="00866411">
              <w:rPr>
                <w:rFonts w:ascii="Trebuchet MS" w:hAnsi="Trebuchet MS"/>
                <w:i/>
                <w:sz w:val="22"/>
                <w:szCs w:val="22"/>
              </w:rPr>
              <w:t xml:space="preserve"> </w:t>
            </w:r>
            <w:proofErr w:type="spellStart"/>
            <w:r w:rsidR="004B7467" w:rsidRPr="00866411">
              <w:rPr>
                <w:rFonts w:ascii="Trebuchet MS" w:hAnsi="Trebuchet MS"/>
                <w:i/>
                <w:sz w:val="22"/>
                <w:szCs w:val="22"/>
              </w:rPr>
              <w:t>va</w:t>
            </w:r>
            <w:proofErr w:type="spellEnd"/>
            <w:r w:rsidR="004B7467" w:rsidRPr="00866411">
              <w:rPr>
                <w:rFonts w:ascii="Trebuchet MS" w:hAnsi="Trebuchet MS"/>
                <w:i/>
                <w:sz w:val="22"/>
                <w:szCs w:val="22"/>
              </w:rPr>
              <w:t xml:space="preserve"> fi </w:t>
            </w:r>
            <w:proofErr w:type="spellStart"/>
            <w:r w:rsidR="004B7467" w:rsidRPr="00866411">
              <w:rPr>
                <w:rFonts w:ascii="Trebuchet MS" w:hAnsi="Trebuchet MS"/>
                <w:i/>
                <w:sz w:val="22"/>
                <w:szCs w:val="22"/>
              </w:rPr>
              <w:t>stabilită</w:t>
            </w:r>
            <w:proofErr w:type="spellEnd"/>
            <w:r w:rsidR="004B7467" w:rsidRPr="00866411">
              <w:rPr>
                <w:rFonts w:ascii="Trebuchet MS" w:hAnsi="Trebuchet MS"/>
                <w:i/>
                <w:sz w:val="22"/>
                <w:szCs w:val="22"/>
              </w:rPr>
              <w:t xml:space="preserve"> </w:t>
            </w:r>
            <w:proofErr w:type="spellStart"/>
            <w:r w:rsidR="004B7467" w:rsidRPr="00866411">
              <w:rPr>
                <w:rFonts w:ascii="Trebuchet MS" w:hAnsi="Trebuchet MS"/>
                <w:i/>
                <w:sz w:val="22"/>
                <w:szCs w:val="22"/>
              </w:rPr>
              <w:t>pe</w:t>
            </w:r>
            <w:proofErr w:type="spellEnd"/>
            <w:r w:rsidR="004B7467" w:rsidRPr="00866411">
              <w:rPr>
                <w:rFonts w:ascii="Trebuchet MS" w:hAnsi="Trebuchet MS"/>
                <w:i/>
                <w:sz w:val="22"/>
                <w:szCs w:val="22"/>
              </w:rPr>
              <w:t xml:space="preserve"> </w:t>
            </w:r>
            <w:proofErr w:type="spellStart"/>
            <w:r w:rsidR="004B7467" w:rsidRPr="00866411">
              <w:rPr>
                <w:rFonts w:ascii="Trebuchet MS" w:hAnsi="Trebuchet MS"/>
                <w:i/>
                <w:sz w:val="22"/>
                <w:szCs w:val="22"/>
              </w:rPr>
              <w:t>baza</w:t>
            </w:r>
            <w:proofErr w:type="spellEnd"/>
            <w:r w:rsidR="004B7467" w:rsidRPr="00866411">
              <w:rPr>
                <w:rFonts w:ascii="Trebuchet MS" w:hAnsi="Trebuchet MS"/>
                <w:i/>
                <w:sz w:val="22"/>
                <w:szCs w:val="22"/>
              </w:rPr>
              <w:t xml:space="preserve"> </w:t>
            </w:r>
            <w:proofErr w:type="spellStart"/>
            <w:r w:rsidR="004B7467" w:rsidRPr="00866411">
              <w:rPr>
                <w:rFonts w:ascii="Trebuchet MS" w:hAnsi="Trebuchet MS"/>
                <w:i/>
                <w:sz w:val="22"/>
                <w:szCs w:val="22"/>
              </w:rPr>
              <w:t>experienței</w:t>
            </w:r>
            <w:proofErr w:type="spellEnd"/>
            <w:r w:rsidR="004B7467" w:rsidRPr="00866411">
              <w:rPr>
                <w:rFonts w:ascii="Trebuchet MS" w:hAnsi="Trebuchet MS"/>
                <w:i/>
                <w:sz w:val="22"/>
                <w:szCs w:val="22"/>
              </w:rPr>
              <w:t xml:space="preserve"> in </w:t>
            </w:r>
            <w:proofErr w:type="spellStart"/>
            <w:r w:rsidR="004B7467" w:rsidRPr="00866411">
              <w:rPr>
                <w:rFonts w:ascii="Trebuchet MS" w:hAnsi="Trebuchet MS"/>
                <w:i/>
                <w:sz w:val="22"/>
                <w:szCs w:val="22"/>
              </w:rPr>
              <w:t>implementarea</w:t>
            </w:r>
            <w:proofErr w:type="spellEnd"/>
            <w:r w:rsidR="004B7467" w:rsidRPr="00866411">
              <w:rPr>
                <w:rFonts w:ascii="Trebuchet MS" w:hAnsi="Trebuchet MS"/>
                <w:i/>
                <w:sz w:val="22"/>
                <w:szCs w:val="22"/>
              </w:rPr>
              <w:t xml:space="preserve"> </w:t>
            </w:r>
            <w:proofErr w:type="spellStart"/>
            <w:r w:rsidR="001B0717">
              <w:rPr>
                <w:rFonts w:ascii="Trebuchet MS" w:hAnsi="Trebuchet MS"/>
                <w:i/>
                <w:sz w:val="22"/>
                <w:szCs w:val="22"/>
              </w:rPr>
              <w:t>măsurii</w:t>
            </w:r>
            <w:proofErr w:type="spellEnd"/>
            <w:r w:rsidR="001B0717">
              <w:rPr>
                <w:rFonts w:ascii="Trebuchet MS" w:hAnsi="Trebuchet MS"/>
                <w:i/>
                <w:sz w:val="22"/>
                <w:szCs w:val="22"/>
              </w:rPr>
              <w:t xml:space="preserve"> de </w:t>
            </w:r>
            <w:proofErr w:type="spellStart"/>
            <w:r w:rsidR="001B0717">
              <w:rPr>
                <w:rFonts w:ascii="Trebuchet MS" w:hAnsi="Trebuchet MS"/>
                <w:i/>
                <w:sz w:val="22"/>
                <w:szCs w:val="22"/>
              </w:rPr>
              <w:t>promovare</w:t>
            </w:r>
            <w:proofErr w:type="spellEnd"/>
          </w:p>
        </w:tc>
      </w:tr>
      <w:tr w:rsidR="001E13FF" w:rsidRPr="007375E3" w:rsidTr="001E13FF">
        <w:tc>
          <w:tcPr>
            <w:tcW w:w="3881" w:type="dxa"/>
          </w:tcPr>
          <w:p w:rsidR="001E13FF" w:rsidRPr="007375E3" w:rsidRDefault="001E13FF" w:rsidP="001E13FF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 w:rsidRPr="007375E3">
              <w:rPr>
                <w:rFonts w:ascii="Trebuchet MS" w:hAnsi="Trebuchet MS"/>
                <w:b/>
                <w:sz w:val="22"/>
                <w:szCs w:val="22"/>
              </w:rPr>
              <w:t>Unitatea</w:t>
            </w:r>
            <w:proofErr w:type="spellEnd"/>
            <w:r w:rsidRPr="007375E3">
              <w:rPr>
                <w:rFonts w:ascii="Trebuchet MS" w:hAnsi="Trebuchet MS"/>
                <w:b/>
                <w:sz w:val="22"/>
                <w:szCs w:val="22"/>
              </w:rPr>
              <w:t xml:space="preserve"> de </w:t>
            </w:r>
            <w:proofErr w:type="spellStart"/>
            <w:r w:rsidRPr="007375E3">
              <w:rPr>
                <w:rFonts w:ascii="Trebuchet MS" w:hAnsi="Trebuchet MS"/>
                <w:b/>
                <w:sz w:val="22"/>
                <w:szCs w:val="22"/>
              </w:rPr>
              <w:t>rezultat</w:t>
            </w:r>
            <w:proofErr w:type="spellEnd"/>
            <w:r w:rsidRPr="007375E3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7375E3">
              <w:rPr>
                <w:rFonts w:ascii="Trebuchet MS" w:hAnsi="Trebuchet MS"/>
                <w:b/>
                <w:sz w:val="22"/>
                <w:szCs w:val="22"/>
              </w:rPr>
              <w:t>corespunzătoare</w:t>
            </w:r>
            <w:proofErr w:type="spellEnd"/>
            <w:r w:rsidRPr="007375E3">
              <w:rPr>
                <w:rFonts w:ascii="Trebuchet MS" w:hAnsi="Trebuchet MS"/>
                <w:b/>
                <w:sz w:val="22"/>
                <w:szCs w:val="22"/>
              </w:rPr>
              <w:t xml:space="preserve"> (</w:t>
            </w:r>
            <w:proofErr w:type="spellStart"/>
            <w:r w:rsidRPr="007375E3">
              <w:rPr>
                <w:rFonts w:ascii="Trebuchet MS" w:hAnsi="Trebuchet MS"/>
                <w:b/>
                <w:sz w:val="22"/>
                <w:szCs w:val="22"/>
              </w:rPr>
              <w:t>dacă</w:t>
            </w:r>
            <w:proofErr w:type="spellEnd"/>
            <w:r w:rsidRPr="007375E3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7375E3">
              <w:rPr>
                <w:rFonts w:ascii="Trebuchet MS" w:hAnsi="Trebuchet MS"/>
                <w:b/>
                <w:sz w:val="22"/>
                <w:szCs w:val="22"/>
              </w:rPr>
              <w:t>este</w:t>
            </w:r>
            <w:proofErr w:type="spellEnd"/>
            <w:r w:rsidRPr="007375E3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7375E3">
              <w:rPr>
                <w:rFonts w:ascii="Trebuchet MS" w:hAnsi="Trebuchet MS"/>
                <w:b/>
                <w:sz w:val="22"/>
                <w:szCs w:val="22"/>
              </w:rPr>
              <w:t>cazul</w:t>
            </w:r>
            <w:proofErr w:type="spellEnd"/>
            <w:r w:rsidRPr="007375E3">
              <w:rPr>
                <w:rFonts w:ascii="Trebuchet MS" w:hAnsi="Trebuchet MS"/>
                <w:b/>
                <w:sz w:val="22"/>
                <w:szCs w:val="22"/>
              </w:rPr>
              <w:t>)</w:t>
            </w:r>
          </w:p>
        </w:tc>
        <w:tc>
          <w:tcPr>
            <w:tcW w:w="5135" w:type="dxa"/>
          </w:tcPr>
          <w:p w:rsidR="001E13FF" w:rsidRPr="007375E3" w:rsidRDefault="001E13FF" w:rsidP="001E13FF">
            <w:pPr>
              <w:spacing w:before="60" w:after="60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7375E3">
              <w:rPr>
                <w:rFonts w:ascii="Trebuchet MS" w:hAnsi="Trebuchet MS"/>
                <w:sz w:val="22"/>
                <w:szCs w:val="22"/>
              </w:rPr>
              <w:t>nr</w:t>
            </w:r>
            <w:proofErr w:type="spellEnd"/>
            <w:r w:rsidRPr="007375E3">
              <w:rPr>
                <w:rFonts w:ascii="Trebuchet MS" w:hAnsi="Trebuchet MS"/>
                <w:sz w:val="22"/>
                <w:szCs w:val="22"/>
              </w:rPr>
              <w:t xml:space="preserve">. </w:t>
            </w:r>
            <w:proofErr w:type="spellStart"/>
            <w:r w:rsidRPr="007375E3">
              <w:rPr>
                <w:rFonts w:ascii="Trebuchet MS" w:hAnsi="Trebuchet MS"/>
                <w:sz w:val="22"/>
                <w:szCs w:val="22"/>
              </w:rPr>
              <w:t>programe</w:t>
            </w:r>
            <w:proofErr w:type="spellEnd"/>
          </w:p>
        </w:tc>
      </w:tr>
      <w:tr w:rsidR="00475463" w:rsidRPr="007375E3" w:rsidTr="001E13FF">
        <w:tc>
          <w:tcPr>
            <w:tcW w:w="3881" w:type="dxa"/>
          </w:tcPr>
          <w:p w:rsidR="00475463" w:rsidRPr="007375E3" w:rsidRDefault="001E13FF" w:rsidP="0010156D">
            <w:pPr>
              <w:spacing w:before="60" w:after="60"/>
              <w:rPr>
                <w:rFonts w:ascii="Trebuchet MS" w:hAnsi="Trebuchet MS"/>
                <w:sz w:val="22"/>
                <w:szCs w:val="22"/>
              </w:rPr>
            </w:pPr>
            <w:r w:rsidRPr="007375E3">
              <w:rPr>
                <w:rFonts w:ascii="Trebuchet MS" w:hAnsi="Trebuchet MS"/>
                <w:b/>
                <w:sz w:val="22"/>
                <w:szCs w:val="22"/>
              </w:rPr>
              <w:t xml:space="preserve">Indicator de </w:t>
            </w:r>
            <w:proofErr w:type="spellStart"/>
            <w:r w:rsidRPr="007375E3">
              <w:rPr>
                <w:rFonts w:ascii="Trebuchet MS" w:hAnsi="Trebuchet MS"/>
                <w:b/>
                <w:sz w:val="22"/>
                <w:szCs w:val="22"/>
              </w:rPr>
              <w:t>rezultat</w:t>
            </w:r>
            <w:proofErr w:type="spellEnd"/>
          </w:p>
        </w:tc>
        <w:tc>
          <w:tcPr>
            <w:tcW w:w="5135" w:type="dxa"/>
          </w:tcPr>
          <w:p w:rsidR="00475463" w:rsidRPr="007375E3" w:rsidRDefault="008358A2" w:rsidP="0010156D">
            <w:pPr>
              <w:spacing w:before="60" w:after="60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7375E3">
              <w:rPr>
                <w:rFonts w:ascii="Trebuchet MS" w:hAnsi="Trebuchet MS"/>
                <w:sz w:val="22"/>
                <w:szCs w:val="22"/>
                <w:lang w:val="ro-RO"/>
              </w:rPr>
              <w:t>Interventie</w:t>
            </w:r>
            <w:proofErr w:type="spellEnd"/>
            <w:r w:rsidRPr="007375E3">
              <w:rPr>
                <w:rFonts w:ascii="Trebuchet MS" w:hAnsi="Trebuchet MS"/>
                <w:sz w:val="22"/>
                <w:szCs w:val="22"/>
                <w:lang w:val="ro-RO"/>
              </w:rPr>
              <w:t xml:space="preserve"> fără </w:t>
            </w:r>
            <w:proofErr w:type="spellStart"/>
            <w:r w:rsidRPr="007375E3">
              <w:rPr>
                <w:rFonts w:ascii="Trebuchet MS" w:hAnsi="Trebuchet MS"/>
                <w:sz w:val="22"/>
                <w:szCs w:val="22"/>
                <w:lang w:val="ro-RO"/>
              </w:rPr>
              <w:t>legatură</w:t>
            </w:r>
            <w:proofErr w:type="spellEnd"/>
            <w:r w:rsidRPr="007375E3">
              <w:rPr>
                <w:rFonts w:ascii="Trebuchet MS" w:hAnsi="Trebuchet MS"/>
                <w:sz w:val="22"/>
                <w:szCs w:val="22"/>
                <w:lang w:val="ro-RO"/>
              </w:rPr>
              <w:t xml:space="preserve"> directă și semnificativa cu un indicator de rezultat din Anexa 1 a</w:t>
            </w:r>
            <w:r w:rsidRPr="007375E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7375E3">
              <w:rPr>
                <w:rFonts w:ascii="Trebuchet MS" w:hAnsi="Trebuchet MS"/>
                <w:sz w:val="22"/>
                <w:szCs w:val="22"/>
              </w:rPr>
              <w:t>Regulamentului</w:t>
            </w:r>
            <w:proofErr w:type="spellEnd"/>
            <w:r w:rsidRPr="007375E3">
              <w:rPr>
                <w:rFonts w:ascii="Trebuchet MS" w:hAnsi="Trebuchet MS"/>
                <w:sz w:val="22"/>
                <w:szCs w:val="22"/>
              </w:rPr>
              <w:t xml:space="preserve"> (EU) 2021/2115, </w:t>
            </w:r>
            <w:proofErr w:type="spellStart"/>
            <w:r w:rsidRPr="007375E3">
              <w:rPr>
                <w:rFonts w:ascii="Trebuchet MS" w:hAnsi="Trebuchet MS"/>
                <w:sz w:val="22"/>
                <w:szCs w:val="22"/>
              </w:rPr>
              <w:t>potrivit</w:t>
            </w:r>
            <w:proofErr w:type="spellEnd"/>
            <w:r w:rsidRPr="007375E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7375E3">
              <w:rPr>
                <w:rFonts w:ascii="Trebuchet MS" w:hAnsi="Trebuchet MS"/>
                <w:sz w:val="22"/>
                <w:szCs w:val="22"/>
              </w:rPr>
              <w:t>prevederilor</w:t>
            </w:r>
            <w:proofErr w:type="spellEnd"/>
            <w:r w:rsidRPr="007375E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7375E3">
              <w:rPr>
                <w:rFonts w:ascii="Trebuchet MS" w:hAnsi="Trebuchet MS"/>
                <w:sz w:val="22"/>
                <w:szCs w:val="22"/>
              </w:rPr>
              <w:t>celei</w:t>
            </w:r>
            <w:proofErr w:type="spellEnd"/>
            <w:r w:rsidRPr="007375E3">
              <w:rPr>
                <w:rFonts w:ascii="Trebuchet MS" w:hAnsi="Trebuchet MS"/>
                <w:sz w:val="22"/>
                <w:szCs w:val="22"/>
              </w:rPr>
              <w:t xml:space="preserve"> de-a </w:t>
            </w:r>
            <w:proofErr w:type="spellStart"/>
            <w:r w:rsidRPr="007375E3">
              <w:rPr>
                <w:rFonts w:ascii="Trebuchet MS" w:hAnsi="Trebuchet MS"/>
                <w:sz w:val="22"/>
                <w:szCs w:val="22"/>
              </w:rPr>
              <w:t>doua</w:t>
            </w:r>
            <w:proofErr w:type="spellEnd"/>
            <w:r w:rsidRPr="007375E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7375E3">
              <w:rPr>
                <w:rFonts w:ascii="Trebuchet MS" w:hAnsi="Trebuchet MS"/>
                <w:sz w:val="22"/>
                <w:szCs w:val="22"/>
              </w:rPr>
              <w:t>teze</w:t>
            </w:r>
            <w:proofErr w:type="spellEnd"/>
            <w:r w:rsidRPr="007375E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7375E3">
              <w:rPr>
                <w:rFonts w:ascii="Trebuchet MS" w:hAnsi="Trebuchet MS"/>
                <w:sz w:val="22"/>
                <w:szCs w:val="22"/>
              </w:rPr>
              <w:t>a</w:t>
            </w:r>
            <w:proofErr w:type="spellEnd"/>
            <w:r w:rsidRPr="007375E3">
              <w:rPr>
                <w:rFonts w:ascii="Trebuchet MS" w:hAnsi="Trebuchet MS"/>
                <w:sz w:val="22"/>
                <w:szCs w:val="22"/>
              </w:rPr>
              <w:t xml:space="preserve"> art. 111 a </w:t>
            </w:r>
            <w:proofErr w:type="spellStart"/>
            <w:r w:rsidRPr="007375E3">
              <w:rPr>
                <w:rFonts w:ascii="Trebuchet MS" w:hAnsi="Trebuchet MS"/>
                <w:sz w:val="22"/>
                <w:szCs w:val="22"/>
              </w:rPr>
              <w:t>aceluiași</w:t>
            </w:r>
            <w:proofErr w:type="spellEnd"/>
            <w:r w:rsidRPr="007375E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7375E3">
              <w:rPr>
                <w:rFonts w:ascii="Trebuchet MS" w:hAnsi="Trebuchet MS"/>
                <w:sz w:val="22"/>
                <w:szCs w:val="22"/>
              </w:rPr>
              <w:t>Regulament</w:t>
            </w:r>
            <w:proofErr w:type="spellEnd"/>
          </w:p>
        </w:tc>
      </w:tr>
    </w:tbl>
    <w:p w:rsidR="00475463" w:rsidRDefault="00475463" w:rsidP="00475463">
      <w:pPr>
        <w:spacing w:after="0"/>
        <w:jc w:val="left"/>
        <w:rPr>
          <w:rFonts w:ascii="Trebuchet MS" w:hAnsi="Trebuchet MS"/>
          <w:sz w:val="22"/>
          <w:szCs w:val="22"/>
        </w:rPr>
      </w:pPr>
    </w:p>
    <w:p w:rsidR="003511E0" w:rsidRPr="00FE6FE4" w:rsidRDefault="007873A1" w:rsidP="00FE6FE4">
      <w:pPr>
        <w:pStyle w:val="Heading3"/>
        <w:numPr>
          <w:ilvl w:val="0"/>
          <w:numId w:val="0"/>
        </w:numPr>
        <w:ind w:left="737" w:hanging="737"/>
        <w:rPr>
          <w:rFonts w:ascii="Trebuchet MS" w:hAnsi="Trebuchet MS"/>
          <w:b/>
          <w:color w:val="auto"/>
          <w:sz w:val="22"/>
          <w:szCs w:val="22"/>
        </w:rPr>
      </w:pPr>
      <w:r>
        <w:rPr>
          <w:rFonts w:ascii="Trebuchet MS" w:hAnsi="Trebuchet MS"/>
          <w:b/>
          <w:color w:val="auto"/>
          <w:sz w:val="22"/>
          <w:szCs w:val="22"/>
        </w:rPr>
        <w:t xml:space="preserve">5.2.10 </w:t>
      </w:r>
      <w:proofErr w:type="spellStart"/>
      <w:r w:rsidR="003511E0" w:rsidRPr="00FE6FE4">
        <w:rPr>
          <w:rFonts w:ascii="Trebuchet MS" w:hAnsi="Trebuchet MS"/>
          <w:b/>
          <w:color w:val="auto"/>
          <w:sz w:val="22"/>
          <w:szCs w:val="22"/>
        </w:rPr>
        <w:t>Sume</w:t>
      </w:r>
      <w:proofErr w:type="spellEnd"/>
      <w:r w:rsidR="003511E0" w:rsidRPr="00FE6FE4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3511E0" w:rsidRPr="00FE6FE4">
        <w:rPr>
          <w:rFonts w:ascii="Trebuchet MS" w:hAnsi="Trebuchet MS"/>
          <w:b/>
          <w:color w:val="auto"/>
          <w:sz w:val="22"/>
          <w:szCs w:val="22"/>
        </w:rPr>
        <w:t>unitare</w:t>
      </w:r>
      <w:proofErr w:type="spellEnd"/>
      <w:r w:rsidR="003511E0" w:rsidRPr="00FE6FE4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3511E0" w:rsidRPr="00FE6FE4">
        <w:rPr>
          <w:rFonts w:ascii="Trebuchet MS" w:hAnsi="Trebuchet MS"/>
          <w:b/>
          <w:color w:val="auto"/>
          <w:sz w:val="22"/>
          <w:szCs w:val="22"/>
        </w:rPr>
        <w:t>planificate</w:t>
      </w:r>
      <w:proofErr w:type="spellEnd"/>
      <w:r w:rsidR="003511E0" w:rsidRPr="00FE6FE4">
        <w:rPr>
          <w:rFonts w:ascii="Trebuchet MS" w:hAnsi="Trebuchet MS"/>
          <w:b/>
          <w:color w:val="auto"/>
          <w:sz w:val="22"/>
          <w:szCs w:val="22"/>
        </w:rPr>
        <w:t xml:space="preserve"> – </w:t>
      </w:r>
      <w:proofErr w:type="spellStart"/>
      <w:r w:rsidR="003511E0" w:rsidRPr="00FE6FE4">
        <w:rPr>
          <w:rFonts w:ascii="Trebuchet MS" w:hAnsi="Trebuchet MS"/>
          <w:b/>
          <w:color w:val="auto"/>
          <w:sz w:val="22"/>
          <w:szCs w:val="22"/>
        </w:rPr>
        <w:t>tabel</w:t>
      </w:r>
      <w:proofErr w:type="spellEnd"/>
      <w:r w:rsidR="003511E0" w:rsidRPr="00FE6FE4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3511E0" w:rsidRPr="00FE6FE4">
        <w:rPr>
          <w:rFonts w:ascii="Trebuchet MS" w:hAnsi="Trebuchet MS"/>
          <w:b/>
          <w:color w:val="auto"/>
          <w:sz w:val="22"/>
          <w:szCs w:val="22"/>
        </w:rPr>
        <w:t>financiar</w:t>
      </w:r>
      <w:proofErr w:type="spellEnd"/>
      <w:r w:rsidR="003511E0" w:rsidRPr="00FE6FE4">
        <w:rPr>
          <w:rFonts w:ascii="Trebuchet MS" w:hAnsi="Trebuchet MS"/>
          <w:b/>
          <w:color w:val="auto"/>
          <w:sz w:val="22"/>
          <w:szCs w:val="22"/>
        </w:rPr>
        <w:t xml:space="preserve"> cu </w:t>
      </w:r>
      <w:proofErr w:type="spellStart"/>
      <w:r w:rsidR="003511E0" w:rsidRPr="00FE6FE4">
        <w:rPr>
          <w:rFonts w:ascii="Trebuchet MS" w:hAnsi="Trebuchet MS"/>
          <w:b/>
          <w:color w:val="auto"/>
          <w:sz w:val="22"/>
          <w:szCs w:val="22"/>
        </w:rPr>
        <w:t>rezultate</w:t>
      </w:r>
      <w:proofErr w:type="spellEnd"/>
    </w:p>
    <w:tbl>
      <w:tblPr>
        <w:tblStyle w:val="TableGrid"/>
        <w:tblW w:w="1034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1077"/>
        <w:gridCol w:w="1077"/>
        <w:gridCol w:w="1078"/>
        <w:gridCol w:w="1077"/>
        <w:gridCol w:w="1078"/>
        <w:gridCol w:w="1275"/>
      </w:tblGrid>
      <w:tr w:rsidR="007873A1" w:rsidRPr="007873A1" w:rsidTr="00B2564B">
        <w:trPr>
          <w:trHeight w:val="381"/>
        </w:trPr>
        <w:tc>
          <w:tcPr>
            <w:tcW w:w="1418" w:type="dxa"/>
            <w:shd w:val="clear" w:color="auto" w:fill="auto"/>
          </w:tcPr>
          <w:p w:rsidR="003511E0" w:rsidRPr="00FE6FE4" w:rsidRDefault="003511E0" w:rsidP="00B2564B">
            <w:pPr>
              <w:spacing w:before="60" w:after="60"/>
              <w:jc w:val="left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3511E0" w:rsidRPr="00FE6FE4" w:rsidRDefault="003511E0" w:rsidP="00B2564B">
            <w:pPr>
              <w:spacing w:before="60" w:after="60"/>
              <w:jc w:val="right"/>
              <w:rPr>
                <w:rFonts w:ascii="Trebuchet MS" w:hAnsi="Trebuchet MS"/>
                <w:b/>
                <w:bCs/>
                <w:sz w:val="22"/>
                <w:szCs w:val="22"/>
              </w:rPr>
            </w:pPr>
            <w:proofErr w:type="spellStart"/>
            <w:r w:rsidRPr="00FE6FE4">
              <w:rPr>
                <w:rFonts w:ascii="Trebuchet MS" w:hAnsi="Trebuchet MS"/>
                <w:b/>
                <w:bCs/>
                <w:sz w:val="22"/>
                <w:szCs w:val="22"/>
              </w:rPr>
              <w:t>Exercitiu</w:t>
            </w:r>
            <w:proofErr w:type="spellEnd"/>
            <w:r w:rsidRPr="00FE6FE4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E6FE4">
              <w:rPr>
                <w:rFonts w:ascii="Trebuchet MS" w:hAnsi="Trebuchet MS"/>
                <w:b/>
                <w:bCs/>
                <w:sz w:val="22"/>
                <w:szCs w:val="22"/>
              </w:rPr>
              <w:t>financiar</w:t>
            </w:r>
            <w:proofErr w:type="spellEnd"/>
          </w:p>
        </w:tc>
        <w:tc>
          <w:tcPr>
            <w:tcW w:w="1077" w:type="dxa"/>
            <w:shd w:val="clear" w:color="auto" w:fill="auto"/>
          </w:tcPr>
          <w:p w:rsidR="003511E0" w:rsidRPr="00FE6FE4" w:rsidRDefault="003511E0" w:rsidP="00B2564B">
            <w:pPr>
              <w:spacing w:before="60" w:after="60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FE6FE4">
              <w:rPr>
                <w:rFonts w:ascii="Trebuchet MS" w:hAnsi="Trebuchet MS"/>
                <w:b/>
                <w:bCs/>
                <w:sz w:val="22"/>
                <w:szCs w:val="22"/>
              </w:rPr>
              <w:t>2023</w:t>
            </w:r>
          </w:p>
        </w:tc>
        <w:tc>
          <w:tcPr>
            <w:tcW w:w="1077" w:type="dxa"/>
            <w:shd w:val="clear" w:color="auto" w:fill="auto"/>
          </w:tcPr>
          <w:p w:rsidR="003511E0" w:rsidRPr="00FE6FE4" w:rsidRDefault="003511E0" w:rsidP="00B2564B">
            <w:pPr>
              <w:spacing w:before="60" w:after="60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FE6FE4">
              <w:rPr>
                <w:rFonts w:ascii="Trebuchet MS" w:hAnsi="Trebuchet MS"/>
                <w:b/>
                <w:bCs/>
                <w:sz w:val="22"/>
                <w:szCs w:val="22"/>
              </w:rPr>
              <w:t>2024</w:t>
            </w:r>
          </w:p>
        </w:tc>
        <w:tc>
          <w:tcPr>
            <w:tcW w:w="1078" w:type="dxa"/>
            <w:shd w:val="clear" w:color="auto" w:fill="auto"/>
          </w:tcPr>
          <w:p w:rsidR="003511E0" w:rsidRPr="00FE6FE4" w:rsidRDefault="003511E0" w:rsidP="00B2564B">
            <w:pPr>
              <w:spacing w:before="60" w:after="60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FE6FE4">
              <w:rPr>
                <w:rFonts w:ascii="Trebuchet MS" w:hAnsi="Trebuchet MS"/>
                <w:b/>
                <w:bCs/>
                <w:sz w:val="22"/>
                <w:szCs w:val="22"/>
              </w:rPr>
              <w:t>2025</w:t>
            </w:r>
          </w:p>
        </w:tc>
        <w:tc>
          <w:tcPr>
            <w:tcW w:w="1077" w:type="dxa"/>
            <w:shd w:val="clear" w:color="auto" w:fill="auto"/>
          </w:tcPr>
          <w:p w:rsidR="003511E0" w:rsidRPr="00FE6FE4" w:rsidRDefault="003511E0" w:rsidP="00B2564B">
            <w:pPr>
              <w:spacing w:before="60" w:after="60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FE6FE4">
              <w:rPr>
                <w:rFonts w:ascii="Trebuchet MS" w:hAnsi="Trebuchet MS"/>
                <w:b/>
                <w:bCs/>
                <w:sz w:val="22"/>
                <w:szCs w:val="22"/>
              </w:rPr>
              <w:t>2026</w:t>
            </w:r>
          </w:p>
        </w:tc>
        <w:tc>
          <w:tcPr>
            <w:tcW w:w="1078" w:type="dxa"/>
            <w:shd w:val="clear" w:color="auto" w:fill="auto"/>
          </w:tcPr>
          <w:p w:rsidR="003511E0" w:rsidRPr="00FE6FE4" w:rsidRDefault="003511E0" w:rsidP="00B2564B">
            <w:pPr>
              <w:spacing w:before="60" w:after="60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FE6FE4">
              <w:rPr>
                <w:rFonts w:ascii="Trebuchet MS" w:hAnsi="Trebuchet MS"/>
                <w:b/>
                <w:bCs/>
                <w:sz w:val="22"/>
                <w:szCs w:val="22"/>
              </w:rPr>
              <w:t>2027</w:t>
            </w:r>
          </w:p>
        </w:tc>
        <w:tc>
          <w:tcPr>
            <w:tcW w:w="1275" w:type="dxa"/>
          </w:tcPr>
          <w:p w:rsidR="003511E0" w:rsidRPr="00FE6FE4" w:rsidRDefault="003511E0" w:rsidP="00B2564B">
            <w:pPr>
              <w:spacing w:before="60" w:after="60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FE6FE4">
              <w:rPr>
                <w:rFonts w:ascii="Trebuchet MS" w:hAnsi="Trebuchet MS"/>
                <w:b/>
                <w:bCs/>
                <w:sz w:val="22"/>
                <w:szCs w:val="22"/>
              </w:rPr>
              <w:t>Total    2023-2027</w:t>
            </w:r>
          </w:p>
        </w:tc>
      </w:tr>
      <w:tr w:rsidR="007873A1" w:rsidRPr="007873A1" w:rsidTr="00B2564B">
        <w:tc>
          <w:tcPr>
            <w:tcW w:w="1418" w:type="dxa"/>
            <w:vMerge w:val="restart"/>
          </w:tcPr>
          <w:p w:rsidR="00084CFA" w:rsidRPr="00FE6FE4" w:rsidRDefault="00084CFA" w:rsidP="00084CFA">
            <w:pPr>
              <w:spacing w:before="60" w:after="60"/>
              <w:jc w:val="left"/>
              <w:rPr>
                <w:rFonts w:ascii="Trebuchet MS" w:hAnsi="Trebuchet MS"/>
                <w:b/>
                <w:bCs/>
                <w:sz w:val="22"/>
                <w:szCs w:val="22"/>
              </w:rPr>
            </w:pPr>
            <w:proofErr w:type="spellStart"/>
            <w:r w:rsidRPr="00FE6FE4">
              <w:rPr>
                <w:rFonts w:ascii="Trebuchet MS" w:hAnsi="Trebuchet MS"/>
                <w:b/>
                <w:bCs/>
                <w:sz w:val="22"/>
                <w:szCs w:val="22"/>
              </w:rPr>
              <w:t>Numele</w:t>
            </w:r>
            <w:proofErr w:type="spellEnd"/>
            <w:r w:rsidRPr="00FE6FE4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E6FE4">
              <w:rPr>
                <w:rFonts w:ascii="Trebuchet MS" w:hAnsi="Trebuchet MS"/>
                <w:b/>
                <w:bCs/>
                <w:sz w:val="22"/>
                <w:szCs w:val="22"/>
              </w:rPr>
              <w:t>sumei</w:t>
            </w:r>
            <w:proofErr w:type="spellEnd"/>
            <w:r w:rsidRPr="00FE6FE4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E6FE4">
              <w:rPr>
                <w:rFonts w:ascii="Trebuchet MS" w:hAnsi="Trebuchet MS"/>
                <w:b/>
                <w:bCs/>
                <w:sz w:val="22"/>
                <w:szCs w:val="22"/>
              </w:rPr>
              <w:t>unității</w:t>
            </w:r>
            <w:proofErr w:type="spellEnd"/>
            <w:r w:rsidRPr="00FE6FE4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E6FE4">
              <w:rPr>
                <w:rFonts w:ascii="Trebuchet MS" w:hAnsi="Trebuchet MS"/>
                <w:b/>
                <w:bCs/>
                <w:sz w:val="22"/>
                <w:szCs w:val="22"/>
              </w:rPr>
              <w:t>planificate</w:t>
            </w:r>
            <w:proofErr w:type="spellEnd"/>
          </w:p>
        </w:tc>
        <w:tc>
          <w:tcPr>
            <w:tcW w:w="2268" w:type="dxa"/>
          </w:tcPr>
          <w:p w:rsidR="00084CFA" w:rsidRPr="00FE6FE4" w:rsidRDefault="00084CFA" w:rsidP="00084CFA">
            <w:pPr>
              <w:spacing w:before="60" w:after="60"/>
              <w:jc w:val="left"/>
              <w:rPr>
                <w:rFonts w:ascii="Trebuchet MS" w:hAnsi="Trebuchet MS"/>
                <w:sz w:val="22"/>
                <w:szCs w:val="22"/>
              </w:rPr>
            </w:pPr>
            <w:r w:rsidRPr="00FE6FE4">
              <w:rPr>
                <w:rFonts w:ascii="Trebuchet MS" w:hAnsi="Trebuchet MS"/>
                <w:sz w:val="22"/>
                <w:szCs w:val="22"/>
              </w:rPr>
              <w:t xml:space="preserve">Suma </w:t>
            </w:r>
            <w:proofErr w:type="spellStart"/>
            <w:r w:rsidRPr="00FE6FE4">
              <w:rPr>
                <w:rFonts w:ascii="Trebuchet MS" w:hAnsi="Trebuchet MS"/>
                <w:sz w:val="22"/>
                <w:szCs w:val="22"/>
              </w:rPr>
              <w:t>unitară</w:t>
            </w:r>
            <w:proofErr w:type="spellEnd"/>
            <w:r w:rsidRPr="00FE6FE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FE6FE4">
              <w:rPr>
                <w:rFonts w:ascii="Trebuchet MS" w:hAnsi="Trebuchet MS"/>
                <w:sz w:val="22"/>
                <w:szCs w:val="22"/>
              </w:rPr>
              <w:t>planificată</w:t>
            </w:r>
            <w:proofErr w:type="spellEnd"/>
            <w:r w:rsidRPr="00FE6FE4">
              <w:rPr>
                <w:rFonts w:ascii="Trebuchet MS" w:hAnsi="Trebuchet MS"/>
                <w:sz w:val="22"/>
                <w:szCs w:val="22"/>
              </w:rPr>
              <w:t xml:space="preserve"> (</w:t>
            </w:r>
            <w:proofErr w:type="spellStart"/>
            <w:r w:rsidRPr="00FE6FE4">
              <w:rPr>
                <w:rFonts w:ascii="Trebuchet MS" w:hAnsi="Trebuchet MS"/>
                <w:sz w:val="22"/>
                <w:szCs w:val="22"/>
              </w:rPr>
              <w:t>Cheltuielile</w:t>
            </w:r>
            <w:proofErr w:type="spellEnd"/>
            <w:r w:rsidRPr="00FE6FE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FE6FE4">
              <w:rPr>
                <w:rFonts w:ascii="Trebuchet MS" w:hAnsi="Trebuchet MS"/>
                <w:sz w:val="22"/>
                <w:szCs w:val="22"/>
              </w:rPr>
              <w:t>totale</w:t>
            </w:r>
            <w:proofErr w:type="spellEnd"/>
            <w:r w:rsidRPr="00FE6FE4">
              <w:rPr>
                <w:rFonts w:ascii="Trebuchet MS" w:hAnsi="Trebuchet MS"/>
                <w:sz w:val="22"/>
                <w:szCs w:val="22"/>
              </w:rPr>
              <w:t xml:space="preserve"> ale </w:t>
            </w:r>
            <w:proofErr w:type="spellStart"/>
            <w:r w:rsidRPr="00FE6FE4">
              <w:rPr>
                <w:rFonts w:ascii="Trebuchet MS" w:hAnsi="Trebuchet MS"/>
                <w:sz w:val="22"/>
                <w:szCs w:val="22"/>
              </w:rPr>
              <w:t>Uniunii</w:t>
            </w:r>
            <w:proofErr w:type="spellEnd"/>
            <w:r w:rsidRPr="00FE6FE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FE6FE4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Pr="00FE6FE4">
              <w:rPr>
                <w:rFonts w:ascii="Trebuchet MS" w:hAnsi="Trebuchet MS"/>
                <w:sz w:val="22"/>
                <w:szCs w:val="22"/>
              </w:rPr>
              <w:t xml:space="preserve"> EUR) </w:t>
            </w:r>
          </w:p>
        </w:tc>
        <w:tc>
          <w:tcPr>
            <w:tcW w:w="1077" w:type="dxa"/>
            <w:shd w:val="clear" w:color="auto" w:fill="E2EFD9" w:themeFill="accent6" w:themeFillTint="33"/>
          </w:tcPr>
          <w:p w:rsidR="00084CFA" w:rsidRPr="00FE6FE4" w:rsidRDefault="00084CFA" w:rsidP="00084CFA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</w:p>
        </w:tc>
        <w:tc>
          <w:tcPr>
            <w:tcW w:w="1077" w:type="dxa"/>
            <w:shd w:val="clear" w:color="auto" w:fill="E2EFD9" w:themeFill="accent6" w:themeFillTint="33"/>
          </w:tcPr>
          <w:p w:rsidR="00084CFA" w:rsidRPr="00FE6FE4" w:rsidRDefault="00084CFA" w:rsidP="00084CFA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FE6FE4">
              <w:rPr>
                <w:rFonts w:ascii="Trebuchet MS" w:eastAsia="Calibri" w:hAnsi="Trebuchet MS"/>
                <w:sz w:val="22"/>
                <w:szCs w:val="22"/>
              </w:rPr>
              <w:t>100.000</w:t>
            </w:r>
          </w:p>
        </w:tc>
        <w:tc>
          <w:tcPr>
            <w:tcW w:w="1078" w:type="dxa"/>
            <w:shd w:val="clear" w:color="auto" w:fill="E2EFD9" w:themeFill="accent6" w:themeFillTint="33"/>
          </w:tcPr>
          <w:p w:rsidR="00084CFA" w:rsidRPr="00FE6FE4" w:rsidRDefault="00084CFA" w:rsidP="00084CFA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FE6FE4">
              <w:rPr>
                <w:rFonts w:ascii="Trebuchet MS" w:eastAsia="Calibri" w:hAnsi="Trebuchet MS"/>
                <w:sz w:val="22"/>
                <w:szCs w:val="22"/>
              </w:rPr>
              <w:t>100.000</w:t>
            </w:r>
          </w:p>
        </w:tc>
        <w:tc>
          <w:tcPr>
            <w:tcW w:w="1077" w:type="dxa"/>
            <w:shd w:val="clear" w:color="auto" w:fill="E2EFD9" w:themeFill="accent6" w:themeFillTint="33"/>
          </w:tcPr>
          <w:p w:rsidR="00084CFA" w:rsidRPr="00FE6FE4" w:rsidRDefault="00084CFA" w:rsidP="00084CFA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FE6FE4">
              <w:rPr>
                <w:rFonts w:ascii="Trebuchet MS" w:eastAsia="Calibri" w:hAnsi="Trebuchet MS"/>
                <w:sz w:val="22"/>
                <w:szCs w:val="22"/>
              </w:rPr>
              <w:t>100.000</w:t>
            </w:r>
          </w:p>
        </w:tc>
        <w:tc>
          <w:tcPr>
            <w:tcW w:w="1078" w:type="dxa"/>
            <w:shd w:val="clear" w:color="auto" w:fill="E2EFD9" w:themeFill="accent6" w:themeFillTint="33"/>
          </w:tcPr>
          <w:p w:rsidR="00084CFA" w:rsidRPr="00FE6FE4" w:rsidRDefault="00084CFA" w:rsidP="00084CFA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FE6FE4">
              <w:rPr>
                <w:rFonts w:ascii="Trebuchet MS" w:eastAsia="Calibri" w:hAnsi="Trebuchet MS"/>
                <w:sz w:val="22"/>
                <w:szCs w:val="22"/>
              </w:rPr>
              <w:t>100.000</w:t>
            </w:r>
          </w:p>
        </w:tc>
        <w:tc>
          <w:tcPr>
            <w:tcW w:w="1275" w:type="dxa"/>
          </w:tcPr>
          <w:p w:rsidR="00084CFA" w:rsidRPr="00FE6FE4" w:rsidRDefault="00084CFA" w:rsidP="00084CFA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</w:p>
        </w:tc>
      </w:tr>
      <w:tr w:rsidR="007873A1" w:rsidRPr="007873A1" w:rsidTr="00B2564B">
        <w:tc>
          <w:tcPr>
            <w:tcW w:w="1418" w:type="dxa"/>
            <w:vMerge/>
          </w:tcPr>
          <w:p w:rsidR="003511E0" w:rsidRPr="007873A1" w:rsidRDefault="003511E0" w:rsidP="00B2564B">
            <w:pPr>
              <w:spacing w:before="60" w:after="60"/>
              <w:jc w:val="left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:rsidR="003511E0" w:rsidRPr="007873A1" w:rsidRDefault="003511E0" w:rsidP="00B2564B">
            <w:pPr>
              <w:spacing w:before="60" w:after="60"/>
              <w:jc w:val="left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7873A1">
              <w:rPr>
                <w:rFonts w:ascii="Trebuchet MS" w:hAnsi="Trebuchet MS"/>
                <w:sz w:val="22"/>
                <w:szCs w:val="22"/>
              </w:rPr>
              <w:t>Rezultate</w:t>
            </w:r>
            <w:proofErr w:type="spellEnd"/>
            <w:r w:rsidRPr="007873A1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7873A1">
              <w:rPr>
                <w:rFonts w:ascii="Trebuchet MS" w:hAnsi="Trebuchet MS"/>
                <w:sz w:val="22"/>
                <w:szCs w:val="22"/>
              </w:rPr>
              <w:t>planificate</w:t>
            </w:r>
            <w:proofErr w:type="spellEnd"/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3511E0" w:rsidRPr="007873A1" w:rsidRDefault="003511E0" w:rsidP="00B2564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3511E0" w:rsidRPr="007873A1" w:rsidRDefault="00084CFA" w:rsidP="00B2564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FE6FE4">
              <w:rPr>
                <w:rFonts w:ascii="Trebuchet MS" w:eastAsia="Calibri" w:hAnsi="Trebuchet MS"/>
                <w:sz w:val="22"/>
                <w:szCs w:val="22"/>
              </w:rPr>
              <w:t>10</w:t>
            </w:r>
          </w:p>
        </w:tc>
        <w:tc>
          <w:tcPr>
            <w:tcW w:w="1078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3511E0" w:rsidRPr="007873A1" w:rsidRDefault="00084CFA" w:rsidP="00B2564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FE6FE4">
              <w:rPr>
                <w:rFonts w:ascii="Trebuchet MS" w:eastAsia="Calibri" w:hAnsi="Trebuchet MS"/>
                <w:sz w:val="22"/>
                <w:szCs w:val="22"/>
              </w:rPr>
              <w:t>10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3511E0" w:rsidRPr="007873A1" w:rsidRDefault="00084CFA" w:rsidP="00B2564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FE6FE4">
              <w:rPr>
                <w:rFonts w:ascii="Trebuchet MS" w:eastAsia="Calibri" w:hAnsi="Trebuchet MS"/>
                <w:sz w:val="22"/>
                <w:szCs w:val="22"/>
              </w:rPr>
              <w:t>10</w:t>
            </w:r>
          </w:p>
        </w:tc>
        <w:tc>
          <w:tcPr>
            <w:tcW w:w="1078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3511E0" w:rsidRPr="007873A1" w:rsidRDefault="00084CFA" w:rsidP="00B2564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FE6FE4">
              <w:rPr>
                <w:rFonts w:ascii="Trebuchet MS" w:eastAsia="Calibri" w:hAnsi="Trebuchet MS"/>
                <w:sz w:val="22"/>
                <w:szCs w:val="22"/>
              </w:rPr>
              <w:t>10</w:t>
            </w:r>
          </w:p>
        </w:tc>
        <w:tc>
          <w:tcPr>
            <w:tcW w:w="1275" w:type="dxa"/>
          </w:tcPr>
          <w:p w:rsidR="003511E0" w:rsidRPr="00FE6FE4" w:rsidRDefault="003511E0" w:rsidP="00B2564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</w:p>
        </w:tc>
      </w:tr>
      <w:tr w:rsidR="007873A1" w:rsidRPr="007873A1" w:rsidTr="00B2564B">
        <w:tc>
          <w:tcPr>
            <w:tcW w:w="1418" w:type="dxa"/>
            <w:vMerge/>
          </w:tcPr>
          <w:p w:rsidR="003511E0" w:rsidRPr="007873A1" w:rsidRDefault="003511E0" w:rsidP="00B2564B">
            <w:pPr>
              <w:spacing w:before="60" w:after="60"/>
              <w:jc w:val="left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:rsidR="003511E0" w:rsidRPr="007873A1" w:rsidRDefault="003511E0" w:rsidP="00B2564B">
            <w:pPr>
              <w:spacing w:before="60" w:after="0"/>
              <w:jc w:val="left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7873A1">
              <w:rPr>
                <w:rFonts w:ascii="Trebuchet MS" w:hAnsi="Trebuchet MS"/>
                <w:sz w:val="22"/>
                <w:szCs w:val="22"/>
              </w:rPr>
              <w:t>Alocarea</w:t>
            </w:r>
            <w:proofErr w:type="spellEnd"/>
            <w:r w:rsidRPr="007873A1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7873A1">
              <w:rPr>
                <w:rFonts w:ascii="Trebuchet MS" w:hAnsi="Trebuchet MS"/>
                <w:sz w:val="22"/>
                <w:szCs w:val="22"/>
              </w:rPr>
              <w:t>financiară</w:t>
            </w:r>
            <w:proofErr w:type="spellEnd"/>
            <w:r w:rsidRPr="007873A1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7873A1">
              <w:rPr>
                <w:rFonts w:ascii="Trebuchet MS" w:hAnsi="Trebuchet MS"/>
                <w:sz w:val="22"/>
                <w:szCs w:val="22"/>
              </w:rPr>
              <w:t>indicativă</w:t>
            </w:r>
            <w:proofErr w:type="spellEnd"/>
            <w:r w:rsidRPr="007873A1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7873A1">
              <w:rPr>
                <w:rFonts w:ascii="Trebuchet MS" w:hAnsi="Trebuchet MS"/>
                <w:sz w:val="22"/>
                <w:szCs w:val="22"/>
              </w:rPr>
              <w:t>anuală</w:t>
            </w:r>
            <w:proofErr w:type="spellEnd"/>
            <w:r w:rsidRPr="007873A1">
              <w:rPr>
                <w:rFonts w:ascii="Trebuchet MS" w:hAnsi="Trebuchet MS"/>
                <w:sz w:val="22"/>
                <w:szCs w:val="22"/>
              </w:rPr>
              <w:t xml:space="preserve"> </w:t>
            </w:r>
          </w:p>
          <w:p w:rsidR="003511E0" w:rsidRPr="007873A1" w:rsidRDefault="003511E0" w:rsidP="00B2564B">
            <w:pPr>
              <w:spacing w:after="0"/>
              <w:jc w:val="left"/>
              <w:rPr>
                <w:rFonts w:ascii="Trebuchet MS" w:hAnsi="Trebuchet MS"/>
                <w:sz w:val="22"/>
                <w:szCs w:val="22"/>
              </w:rPr>
            </w:pPr>
            <w:r w:rsidRPr="007873A1">
              <w:rPr>
                <w:rFonts w:ascii="Trebuchet MS" w:hAnsi="Trebuchet MS"/>
                <w:sz w:val="22"/>
                <w:szCs w:val="22"/>
              </w:rPr>
              <w:t>(</w:t>
            </w:r>
            <w:proofErr w:type="spellStart"/>
            <w:r w:rsidRPr="007873A1">
              <w:rPr>
                <w:rFonts w:ascii="Trebuchet MS" w:hAnsi="Trebuchet MS"/>
                <w:sz w:val="22"/>
                <w:szCs w:val="22"/>
              </w:rPr>
              <w:t>Cheltuielile</w:t>
            </w:r>
            <w:proofErr w:type="spellEnd"/>
            <w:r w:rsidRPr="007873A1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7873A1">
              <w:rPr>
                <w:rFonts w:ascii="Trebuchet MS" w:hAnsi="Trebuchet MS"/>
                <w:sz w:val="22"/>
                <w:szCs w:val="22"/>
              </w:rPr>
              <w:t>totale</w:t>
            </w:r>
            <w:proofErr w:type="spellEnd"/>
            <w:r w:rsidRPr="007873A1">
              <w:rPr>
                <w:rFonts w:ascii="Trebuchet MS" w:hAnsi="Trebuchet MS"/>
                <w:sz w:val="22"/>
                <w:szCs w:val="22"/>
              </w:rPr>
              <w:t xml:space="preserve"> ale </w:t>
            </w:r>
            <w:proofErr w:type="spellStart"/>
            <w:r w:rsidRPr="007873A1">
              <w:rPr>
                <w:rFonts w:ascii="Trebuchet MS" w:hAnsi="Trebuchet MS"/>
                <w:sz w:val="22"/>
                <w:szCs w:val="22"/>
              </w:rPr>
              <w:t>Uniunii</w:t>
            </w:r>
            <w:proofErr w:type="spellEnd"/>
            <w:r w:rsidRPr="007873A1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7873A1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Pr="007873A1">
              <w:rPr>
                <w:rFonts w:ascii="Trebuchet MS" w:hAnsi="Trebuchet MS"/>
                <w:sz w:val="22"/>
                <w:szCs w:val="22"/>
              </w:rPr>
              <w:t xml:space="preserve"> EUR)</w:t>
            </w:r>
          </w:p>
        </w:tc>
        <w:tc>
          <w:tcPr>
            <w:tcW w:w="1077" w:type="dxa"/>
            <w:tcBorders>
              <w:bottom w:val="nil"/>
            </w:tcBorders>
          </w:tcPr>
          <w:p w:rsidR="003511E0" w:rsidRPr="007873A1" w:rsidRDefault="003511E0" w:rsidP="00B2564B">
            <w:pPr>
              <w:rPr>
                <w:rFonts w:ascii="Trebuchet MS" w:hAnsi="Trebuchet MS"/>
                <w:sz w:val="22"/>
                <w:szCs w:val="22"/>
              </w:rPr>
            </w:pPr>
            <w:r w:rsidRPr="007873A1">
              <w:rPr>
                <w:rFonts w:ascii="Trebuchet MS" w:eastAsia="Calibri" w:hAnsi="Trebuchet MS"/>
                <w:sz w:val="22"/>
                <w:szCs w:val="22"/>
              </w:rPr>
              <w:t>2.000.000</w:t>
            </w:r>
          </w:p>
        </w:tc>
        <w:tc>
          <w:tcPr>
            <w:tcW w:w="1077" w:type="dxa"/>
            <w:tcBorders>
              <w:bottom w:val="nil"/>
            </w:tcBorders>
          </w:tcPr>
          <w:p w:rsidR="003511E0" w:rsidRPr="007873A1" w:rsidRDefault="00084CFA" w:rsidP="00B2564B">
            <w:pPr>
              <w:rPr>
                <w:rFonts w:ascii="Trebuchet MS" w:hAnsi="Trebuchet MS"/>
                <w:sz w:val="22"/>
                <w:szCs w:val="22"/>
              </w:rPr>
            </w:pPr>
            <w:r w:rsidRPr="00FE6FE4">
              <w:rPr>
                <w:rFonts w:ascii="Trebuchet MS" w:eastAsia="Calibri" w:hAnsi="Trebuchet MS"/>
                <w:sz w:val="22"/>
                <w:szCs w:val="22"/>
              </w:rPr>
              <w:t>1</w:t>
            </w:r>
            <w:r w:rsidR="003511E0" w:rsidRPr="007873A1">
              <w:rPr>
                <w:rFonts w:ascii="Trebuchet MS" w:eastAsia="Calibri" w:hAnsi="Trebuchet MS"/>
                <w:sz w:val="22"/>
                <w:szCs w:val="22"/>
              </w:rPr>
              <w:t>.000.000</w:t>
            </w:r>
          </w:p>
        </w:tc>
        <w:tc>
          <w:tcPr>
            <w:tcW w:w="1078" w:type="dxa"/>
            <w:tcBorders>
              <w:bottom w:val="nil"/>
            </w:tcBorders>
          </w:tcPr>
          <w:p w:rsidR="003511E0" w:rsidRPr="007873A1" w:rsidRDefault="00084CFA" w:rsidP="00B2564B">
            <w:pPr>
              <w:rPr>
                <w:rFonts w:ascii="Trebuchet MS" w:hAnsi="Trebuchet MS"/>
                <w:sz w:val="22"/>
                <w:szCs w:val="22"/>
              </w:rPr>
            </w:pPr>
            <w:r w:rsidRPr="00FE6FE4">
              <w:rPr>
                <w:rFonts w:ascii="Trebuchet MS" w:eastAsia="Calibri" w:hAnsi="Trebuchet MS"/>
                <w:sz w:val="22"/>
                <w:szCs w:val="22"/>
              </w:rPr>
              <w:t>1</w:t>
            </w:r>
            <w:r w:rsidR="003511E0" w:rsidRPr="007873A1">
              <w:rPr>
                <w:rFonts w:ascii="Trebuchet MS" w:eastAsia="Calibri" w:hAnsi="Trebuchet MS"/>
                <w:sz w:val="22"/>
                <w:szCs w:val="22"/>
              </w:rPr>
              <w:t>.000.000</w:t>
            </w:r>
          </w:p>
        </w:tc>
        <w:tc>
          <w:tcPr>
            <w:tcW w:w="1077" w:type="dxa"/>
            <w:tcBorders>
              <w:bottom w:val="nil"/>
            </w:tcBorders>
          </w:tcPr>
          <w:p w:rsidR="003511E0" w:rsidRPr="007873A1" w:rsidRDefault="00084CFA" w:rsidP="00B2564B">
            <w:pPr>
              <w:rPr>
                <w:rFonts w:ascii="Trebuchet MS" w:hAnsi="Trebuchet MS"/>
                <w:sz w:val="22"/>
                <w:szCs w:val="22"/>
              </w:rPr>
            </w:pPr>
            <w:r w:rsidRPr="00FE6FE4">
              <w:rPr>
                <w:rFonts w:ascii="Trebuchet MS" w:eastAsia="Calibri" w:hAnsi="Trebuchet MS"/>
                <w:sz w:val="22"/>
                <w:szCs w:val="22"/>
              </w:rPr>
              <w:t>1</w:t>
            </w:r>
            <w:r w:rsidR="003511E0" w:rsidRPr="007873A1">
              <w:rPr>
                <w:rFonts w:ascii="Trebuchet MS" w:eastAsia="Calibri" w:hAnsi="Trebuchet MS"/>
                <w:sz w:val="22"/>
                <w:szCs w:val="22"/>
              </w:rPr>
              <w:t>.000.000</w:t>
            </w:r>
          </w:p>
        </w:tc>
        <w:tc>
          <w:tcPr>
            <w:tcW w:w="1078" w:type="dxa"/>
            <w:tcBorders>
              <w:bottom w:val="nil"/>
            </w:tcBorders>
          </w:tcPr>
          <w:p w:rsidR="003511E0" w:rsidRPr="007873A1" w:rsidRDefault="00084CFA" w:rsidP="00B2564B">
            <w:pPr>
              <w:rPr>
                <w:rFonts w:ascii="Trebuchet MS" w:hAnsi="Trebuchet MS"/>
                <w:sz w:val="22"/>
                <w:szCs w:val="22"/>
              </w:rPr>
            </w:pPr>
            <w:r w:rsidRPr="00FE6FE4">
              <w:rPr>
                <w:rFonts w:ascii="Trebuchet MS" w:eastAsia="Calibri" w:hAnsi="Trebuchet MS"/>
                <w:sz w:val="22"/>
                <w:szCs w:val="22"/>
              </w:rPr>
              <w:t>1</w:t>
            </w:r>
            <w:r w:rsidR="003511E0" w:rsidRPr="007873A1">
              <w:rPr>
                <w:rFonts w:ascii="Trebuchet MS" w:eastAsia="Calibri" w:hAnsi="Trebuchet MS"/>
                <w:sz w:val="22"/>
                <w:szCs w:val="22"/>
              </w:rPr>
              <w:t>.000.000</w:t>
            </w:r>
          </w:p>
        </w:tc>
        <w:tc>
          <w:tcPr>
            <w:tcW w:w="1275" w:type="dxa"/>
            <w:shd w:val="clear" w:color="auto" w:fill="F7CAAC" w:themeFill="accent2" w:themeFillTint="66"/>
          </w:tcPr>
          <w:p w:rsidR="003511E0" w:rsidRPr="007873A1" w:rsidRDefault="00084CFA" w:rsidP="00B2564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FE6FE4">
              <w:rPr>
                <w:rFonts w:ascii="Trebuchet MS" w:eastAsia="Calibri" w:hAnsi="Trebuchet MS"/>
                <w:sz w:val="22"/>
                <w:szCs w:val="22"/>
              </w:rPr>
              <w:t>6</w:t>
            </w:r>
            <w:r w:rsidR="003511E0" w:rsidRPr="007873A1">
              <w:rPr>
                <w:rFonts w:ascii="Trebuchet MS" w:eastAsia="Calibri" w:hAnsi="Trebuchet MS"/>
                <w:sz w:val="22"/>
                <w:szCs w:val="22"/>
              </w:rPr>
              <w:t>.000.000</w:t>
            </w:r>
          </w:p>
        </w:tc>
      </w:tr>
      <w:tr w:rsidR="007873A1" w:rsidRPr="007873A1" w:rsidTr="00B2564B">
        <w:tc>
          <w:tcPr>
            <w:tcW w:w="1418" w:type="dxa"/>
          </w:tcPr>
          <w:p w:rsidR="003511E0" w:rsidRPr="00FE6FE4" w:rsidRDefault="003511E0" w:rsidP="00B2564B">
            <w:pPr>
              <w:spacing w:before="60" w:after="60"/>
              <w:jc w:val="left"/>
              <w:rPr>
                <w:rFonts w:ascii="Trebuchet MS" w:hAnsi="Trebuchet MS"/>
                <w:sz w:val="22"/>
                <w:szCs w:val="22"/>
              </w:rPr>
            </w:pPr>
            <w:r w:rsidRPr="00FE6FE4">
              <w:rPr>
                <w:rFonts w:ascii="Trebuchet MS" w:hAnsi="Trebuchet MS"/>
                <w:sz w:val="22"/>
                <w:szCs w:val="22"/>
              </w:rPr>
              <w:lastRenderedPageBreak/>
              <w:t xml:space="preserve">… </w:t>
            </w:r>
          </w:p>
        </w:tc>
        <w:tc>
          <w:tcPr>
            <w:tcW w:w="2268" w:type="dxa"/>
          </w:tcPr>
          <w:p w:rsidR="003511E0" w:rsidRPr="00FE6FE4" w:rsidRDefault="003511E0" w:rsidP="00B2564B">
            <w:pPr>
              <w:spacing w:before="60" w:after="0"/>
              <w:jc w:val="left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nil"/>
            </w:tcBorders>
          </w:tcPr>
          <w:p w:rsidR="003511E0" w:rsidRPr="00FE6FE4" w:rsidRDefault="003511E0" w:rsidP="00B2564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nil"/>
            </w:tcBorders>
          </w:tcPr>
          <w:p w:rsidR="003511E0" w:rsidRPr="00FE6FE4" w:rsidRDefault="003511E0" w:rsidP="00B2564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nil"/>
            </w:tcBorders>
          </w:tcPr>
          <w:p w:rsidR="003511E0" w:rsidRPr="00FE6FE4" w:rsidRDefault="003511E0" w:rsidP="00B2564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nil"/>
            </w:tcBorders>
          </w:tcPr>
          <w:p w:rsidR="003511E0" w:rsidRPr="00FE6FE4" w:rsidRDefault="003511E0" w:rsidP="00B2564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nil"/>
            </w:tcBorders>
          </w:tcPr>
          <w:p w:rsidR="003511E0" w:rsidRPr="00FE6FE4" w:rsidRDefault="003511E0" w:rsidP="00B2564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</w:p>
        </w:tc>
        <w:tc>
          <w:tcPr>
            <w:tcW w:w="1275" w:type="dxa"/>
          </w:tcPr>
          <w:p w:rsidR="003511E0" w:rsidRPr="00FE6FE4" w:rsidRDefault="003511E0" w:rsidP="00B2564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</w:p>
        </w:tc>
      </w:tr>
    </w:tbl>
    <w:p w:rsidR="003511E0" w:rsidRPr="001F7501" w:rsidRDefault="003511E0" w:rsidP="00475463">
      <w:pPr>
        <w:spacing w:after="0"/>
        <w:jc w:val="left"/>
        <w:rPr>
          <w:rFonts w:ascii="Trebuchet MS" w:hAnsi="Trebuchet MS"/>
          <w:sz w:val="22"/>
          <w:szCs w:val="22"/>
        </w:rPr>
      </w:pPr>
    </w:p>
    <w:p w:rsidR="005F2E3F" w:rsidRPr="007375E3" w:rsidRDefault="00A01BC2" w:rsidP="001E13FF">
      <w:pPr>
        <w:shd w:val="clear" w:color="auto" w:fill="F7CAAC" w:themeFill="accent2" w:themeFillTint="66"/>
        <w:spacing w:after="0"/>
        <w:jc w:val="left"/>
        <w:rPr>
          <w:rFonts w:ascii="Trebuchet MS" w:hAnsi="Trebuchet MS"/>
          <w:sz w:val="22"/>
          <w:szCs w:val="22"/>
        </w:rPr>
      </w:pPr>
    </w:p>
    <w:sectPr w:rsidR="005F2E3F" w:rsidRPr="007375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BC2" w:rsidRDefault="00A01BC2" w:rsidP="00475463">
      <w:pPr>
        <w:spacing w:after="0"/>
      </w:pPr>
      <w:r>
        <w:separator/>
      </w:r>
    </w:p>
  </w:endnote>
  <w:endnote w:type="continuationSeparator" w:id="0">
    <w:p w:rsidR="00A01BC2" w:rsidRDefault="00A01BC2" w:rsidP="0047546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463" w:rsidRDefault="004754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4667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670F6" w:rsidRDefault="00C670F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6FE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75463" w:rsidRDefault="0047546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463" w:rsidRDefault="004754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BC2" w:rsidRDefault="00A01BC2" w:rsidP="00475463">
      <w:pPr>
        <w:spacing w:after="0"/>
      </w:pPr>
      <w:r>
        <w:separator/>
      </w:r>
    </w:p>
  </w:footnote>
  <w:footnote w:type="continuationSeparator" w:id="0">
    <w:p w:rsidR="00A01BC2" w:rsidRDefault="00A01BC2" w:rsidP="0047546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463" w:rsidRDefault="004754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463" w:rsidRDefault="0047546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463" w:rsidRDefault="004754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30931"/>
    <w:multiLevelType w:val="multilevel"/>
    <w:tmpl w:val="BEC89C50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95"/>
        </w:tabs>
        <w:ind w:left="595" w:hanging="59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37"/>
        </w:tabs>
        <w:ind w:left="737" w:hanging="73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."/>
      <w:lvlJc w:val="left"/>
      <w:pPr>
        <w:tabs>
          <w:tab w:val="num" w:pos="2326"/>
        </w:tabs>
        <w:ind w:left="2326" w:hanging="104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Heading6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74203C8C"/>
    <w:multiLevelType w:val="hybridMultilevel"/>
    <w:tmpl w:val="E1003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B52"/>
    <w:rsid w:val="0001274A"/>
    <w:rsid w:val="000404D8"/>
    <w:rsid w:val="00070678"/>
    <w:rsid w:val="00072DF5"/>
    <w:rsid w:val="0008068E"/>
    <w:rsid w:val="00084CFA"/>
    <w:rsid w:val="00091552"/>
    <w:rsid w:val="0009517C"/>
    <w:rsid w:val="00096F42"/>
    <w:rsid w:val="000A226E"/>
    <w:rsid w:val="000A2B4E"/>
    <w:rsid w:val="000C3F19"/>
    <w:rsid w:val="000E2938"/>
    <w:rsid w:val="000E50CE"/>
    <w:rsid w:val="000E74D8"/>
    <w:rsid w:val="0010767E"/>
    <w:rsid w:val="00127DEB"/>
    <w:rsid w:val="00146F93"/>
    <w:rsid w:val="00164D96"/>
    <w:rsid w:val="00165DD8"/>
    <w:rsid w:val="001B0717"/>
    <w:rsid w:val="001E13FF"/>
    <w:rsid w:val="001E7782"/>
    <w:rsid w:val="001F5FBF"/>
    <w:rsid w:val="001F7501"/>
    <w:rsid w:val="00231E9F"/>
    <w:rsid w:val="00234E02"/>
    <w:rsid w:val="002702B3"/>
    <w:rsid w:val="002725DB"/>
    <w:rsid w:val="00273E6C"/>
    <w:rsid w:val="00281AB7"/>
    <w:rsid w:val="002855B1"/>
    <w:rsid w:val="002A5CDE"/>
    <w:rsid w:val="002A6A56"/>
    <w:rsid w:val="002A71A2"/>
    <w:rsid w:val="002F5FDC"/>
    <w:rsid w:val="003065EB"/>
    <w:rsid w:val="0031635C"/>
    <w:rsid w:val="0034215A"/>
    <w:rsid w:val="00347B37"/>
    <w:rsid w:val="003511E0"/>
    <w:rsid w:val="00382CF2"/>
    <w:rsid w:val="00397DA8"/>
    <w:rsid w:val="003A755E"/>
    <w:rsid w:val="003E07E9"/>
    <w:rsid w:val="003F6CDB"/>
    <w:rsid w:val="004017D1"/>
    <w:rsid w:val="00403B69"/>
    <w:rsid w:val="00425CBF"/>
    <w:rsid w:val="0044512A"/>
    <w:rsid w:val="00475463"/>
    <w:rsid w:val="004A341D"/>
    <w:rsid w:val="004A3AB4"/>
    <w:rsid w:val="004A614D"/>
    <w:rsid w:val="004B7467"/>
    <w:rsid w:val="004E42F0"/>
    <w:rsid w:val="004E49A1"/>
    <w:rsid w:val="00511DB8"/>
    <w:rsid w:val="00514055"/>
    <w:rsid w:val="0054415C"/>
    <w:rsid w:val="00555AE0"/>
    <w:rsid w:val="00566DE6"/>
    <w:rsid w:val="00570DA3"/>
    <w:rsid w:val="00574CE4"/>
    <w:rsid w:val="005810D4"/>
    <w:rsid w:val="00585089"/>
    <w:rsid w:val="005948B0"/>
    <w:rsid w:val="005C68A5"/>
    <w:rsid w:val="005E0200"/>
    <w:rsid w:val="00631255"/>
    <w:rsid w:val="006846F7"/>
    <w:rsid w:val="006C539B"/>
    <w:rsid w:val="006C67A6"/>
    <w:rsid w:val="006E415A"/>
    <w:rsid w:val="00717F49"/>
    <w:rsid w:val="00725B19"/>
    <w:rsid w:val="00732393"/>
    <w:rsid w:val="007375E3"/>
    <w:rsid w:val="00766C17"/>
    <w:rsid w:val="00770269"/>
    <w:rsid w:val="007825CE"/>
    <w:rsid w:val="007873A1"/>
    <w:rsid w:val="007D30AA"/>
    <w:rsid w:val="007D5A6B"/>
    <w:rsid w:val="0080285E"/>
    <w:rsid w:val="00810CBF"/>
    <w:rsid w:val="00834B48"/>
    <w:rsid w:val="008358A2"/>
    <w:rsid w:val="0086298D"/>
    <w:rsid w:val="008B00C7"/>
    <w:rsid w:val="008B702C"/>
    <w:rsid w:val="008D3048"/>
    <w:rsid w:val="00903DAB"/>
    <w:rsid w:val="00947857"/>
    <w:rsid w:val="00952D99"/>
    <w:rsid w:val="009604EA"/>
    <w:rsid w:val="00965485"/>
    <w:rsid w:val="00971B76"/>
    <w:rsid w:val="00974532"/>
    <w:rsid w:val="009778CA"/>
    <w:rsid w:val="0098457C"/>
    <w:rsid w:val="009900BE"/>
    <w:rsid w:val="009A728F"/>
    <w:rsid w:val="009B2A56"/>
    <w:rsid w:val="009F5876"/>
    <w:rsid w:val="00A01BC2"/>
    <w:rsid w:val="00A2132F"/>
    <w:rsid w:val="00A351E3"/>
    <w:rsid w:val="00A42A80"/>
    <w:rsid w:val="00A77A85"/>
    <w:rsid w:val="00A92A2B"/>
    <w:rsid w:val="00AA2262"/>
    <w:rsid w:val="00AD73DF"/>
    <w:rsid w:val="00AE1B52"/>
    <w:rsid w:val="00B057CE"/>
    <w:rsid w:val="00B2329C"/>
    <w:rsid w:val="00B25210"/>
    <w:rsid w:val="00B25826"/>
    <w:rsid w:val="00BB22DE"/>
    <w:rsid w:val="00BB4E55"/>
    <w:rsid w:val="00BB6BE5"/>
    <w:rsid w:val="00BD0C45"/>
    <w:rsid w:val="00BE6114"/>
    <w:rsid w:val="00BF3D14"/>
    <w:rsid w:val="00C66F06"/>
    <w:rsid w:val="00C670F6"/>
    <w:rsid w:val="00C81B68"/>
    <w:rsid w:val="00C8795B"/>
    <w:rsid w:val="00CA3740"/>
    <w:rsid w:val="00CC2E28"/>
    <w:rsid w:val="00CF07E6"/>
    <w:rsid w:val="00D34374"/>
    <w:rsid w:val="00D74000"/>
    <w:rsid w:val="00D76D0B"/>
    <w:rsid w:val="00DB144B"/>
    <w:rsid w:val="00DB3705"/>
    <w:rsid w:val="00DF13F1"/>
    <w:rsid w:val="00E02E74"/>
    <w:rsid w:val="00E11C3F"/>
    <w:rsid w:val="00E26A60"/>
    <w:rsid w:val="00E31570"/>
    <w:rsid w:val="00E470B5"/>
    <w:rsid w:val="00E7155D"/>
    <w:rsid w:val="00EC19B9"/>
    <w:rsid w:val="00EF5929"/>
    <w:rsid w:val="00F216D5"/>
    <w:rsid w:val="00F3078F"/>
    <w:rsid w:val="00F64756"/>
    <w:rsid w:val="00FA433C"/>
    <w:rsid w:val="00FD5232"/>
    <w:rsid w:val="00FE6FE4"/>
    <w:rsid w:val="00FF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11B41DC-FAA5-4726-B31E-FE812EE71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546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475463"/>
    <w:pPr>
      <w:keepNext/>
      <w:numPr>
        <w:numId w:val="2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link w:val="Heading2Char"/>
    <w:qFormat/>
    <w:rsid w:val="00475463"/>
    <w:pPr>
      <w:keepNext/>
      <w:numPr>
        <w:ilvl w:val="1"/>
        <w:numId w:val="2"/>
      </w:numPr>
      <w:spacing w:after="120"/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qFormat/>
    <w:rsid w:val="00475463"/>
    <w:pPr>
      <w:keepNext/>
      <w:numPr>
        <w:ilvl w:val="2"/>
        <w:numId w:val="2"/>
      </w:numPr>
      <w:spacing w:before="120" w:after="120"/>
      <w:outlineLvl w:val="2"/>
    </w:pPr>
    <w:rPr>
      <w:bCs/>
      <w:color w:val="000000" w:themeColor="text1"/>
    </w:rPr>
  </w:style>
  <w:style w:type="paragraph" w:styleId="Heading4">
    <w:name w:val="heading 4"/>
    <w:basedOn w:val="Normal"/>
    <w:next w:val="Text4"/>
    <w:link w:val="Heading4Char"/>
    <w:qFormat/>
    <w:rsid w:val="00475463"/>
    <w:pPr>
      <w:keepNext/>
      <w:numPr>
        <w:ilvl w:val="3"/>
        <w:numId w:val="2"/>
      </w:numPr>
      <w:spacing w:before="120" w:after="120"/>
      <w:outlineLvl w:val="3"/>
    </w:pPr>
    <w:rPr>
      <w:rFonts w:eastAsia="Calibri"/>
    </w:rPr>
  </w:style>
  <w:style w:type="paragraph" w:styleId="Heading5">
    <w:name w:val="heading 5"/>
    <w:basedOn w:val="Normal"/>
    <w:next w:val="Normal"/>
    <w:link w:val="Heading5Char"/>
    <w:qFormat/>
    <w:rsid w:val="00475463"/>
    <w:pPr>
      <w:keepNext/>
      <w:numPr>
        <w:ilvl w:val="4"/>
        <w:numId w:val="2"/>
      </w:numPr>
      <w:spacing w:after="120"/>
      <w:outlineLvl w:val="4"/>
    </w:pPr>
    <w:rPr>
      <w:lang w:eastAsia="en-US"/>
    </w:rPr>
  </w:style>
  <w:style w:type="paragraph" w:styleId="Heading6">
    <w:name w:val="heading 6"/>
    <w:basedOn w:val="Heading5"/>
    <w:next w:val="Normal"/>
    <w:link w:val="Heading6Char"/>
    <w:qFormat/>
    <w:rsid w:val="00475463"/>
    <w:pPr>
      <w:numPr>
        <w:ilvl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475463"/>
    <w:pPr>
      <w:keepNext/>
      <w:numPr>
        <w:ilvl w:val="6"/>
        <w:numId w:val="2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475463"/>
    <w:pPr>
      <w:keepNext/>
      <w:numPr>
        <w:ilvl w:val="7"/>
        <w:numId w:val="2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475463"/>
    <w:pPr>
      <w:keepNext/>
      <w:numPr>
        <w:ilvl w:val="8"/>
        <w:numId w:val="2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75463"/>
    <w:rPr>
      <w:rFonts w:ascii="Times New Roman" w:eastAsia="Times New Roman" w:hAnsi="Times New Roman" w:cs="Times New Roman"/>
      <w:b/>
      <w:smallCaps/>
      <w:sz w:val="24"/>
      <w:szCs w:val="24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475463"/>
    <w:rPr>
      <w:rFonts w:ascii="Times New Roman" w:eastAsia="Times New Roman" w:hAnsi="Times New Roman" w:cs="Times New Roman"/>
      <w:b/>
      <w:sz w:val="24"/>
      <w:szCs w:val="24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475463"/>
    <w:rPr>
      <w:rFonts w:ascii="Times New Roman" w:eastAsia="Times New Roman" w:hAnsi="Times New Roman" w:cs="Times New Roman"/>
      <w:bCs/>
      <w:color w:val="000000" w:themeColor="text1"/>
      <w:sz w:val="24"/>
      <w:szCs w:val="24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475463"/>
    <w:rPr>
      <w:rFonts w:ascii="Times New Roman" w:eastAsia="Calibri" w:hAnsi="Times New Roman" w:cs="Times New Roman"/>
      <w:sz w:val="24"/>
      <w:szCs w:val="24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475463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6Char">
    <w:name w:val="Heading 6 Char"/>
    <w:basedOn w:val="DefaultParagraphFont"/>
    <w:link w:val="Heading6"/>
    <w:rsid w:val="00475463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rsid w:val="00475463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Heading8Char">
    <w:name w:val="Heading 8 Char"/>
    <w:basedOn w:val="DefaultParagraphFont"/>
    <w:link w:val="Heading8"/>
    <w:rsid w:val="00475463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Heading9Char">
    <w:name w:val="Heading 9 Char"/>
    <w:basedOn w:val="DefaultParagraphFont"/>
    <w:link w:val="Heading9"/>
    <w:rsid w:val="00475463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Text4">
    <w:name w:val="Text 4"/>
    <w:basedOn w:val="Normal"/>
    <w:qFormat/>
    <w:rsid w:val="00475463"/>
    <w:pPr>
      <w:ind w:left="2880"/>
    </w:pPr>
  </w:style>
  <w:style w:type="paragraph" w:customStyle="1" w:styleId="Text3">
    <w:name w:val="Text 3"/>
    <w:basedOn w:val="Normal"/>
    <w:qFormat/>
    <w:rsid w:val="00475463"/>
    <w:pPr>
      <w:ind w:left="1916"/>
    </w:pPr>
  </w:style>
  <w:style w:type="paragraph" w:customStyle="1" w:styleId="Text2">
    <w:name w:val="Text 2"/>
    <w:basedOn w:val="Normal"/>
    <w:link w:val="Text2Char"/>
    <w:qFormat/>
    <w:rsid w:val="00475463"/>
    <w:pPr>
      <w:ind w:left="1077"/>
    </w:pPr>
  </w:style>
  <w:style w:type="character" w:customStyle="1" w:styleId="Text2Char">
    <w:name w:val="Text 2 Char"/>
    <w:link w:val="Text2"/>
    <w:rsid w:val="00475463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Guidelines">
    <w:name w:val="Guidelines"/>
    <w:basedOn w:val="Text2"/>
    <w:link w:val="GuidelinesChar"/>
    <w:rsid w:val="0047546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2302"/>
      </w:tabs>
      <w:ind w:left="0"/>
    </w:pPr>
    <w:rPr>
      <w:color w:val="4F81BD"/>
      <w:lang w:eastAsia="en-US"/>
    </w:rPr>
  </w:style>
  <w:style w:type="character" w:customStyle="1" w:styleId="GuidelinesChar">
    <w:name w:val="Guidelines Char"/>
    <w:link w:val="Guidelines"/>
    <w:rsid w:val="00475463"/>
    <w:rPr>
      <w:rFonts w:ascii="Times New Roman" w:eastAsia="Times New Roman" w:hAnsi="Times New Roman" w:cs="Times New Roman"/>
      <w:color w:val="4F81BD"/>
      <w:sz w:val="24"/>
      <w:szCs w:val="24"/>
      <w:lang w:val="en-GB"/>
    </w:rPr>
  </w:style>
  <w:style w:type="table" w:styleId="TableGrid">
    <w:name w:val="Table Grid"/>
    <w:basedOn w:val="TableNormal"/>
    <w:uiPriority w:val="37"/>
    <w:rsid w:val="00475463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7"/>
    <w:rsid w:val="00475463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75463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75463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475463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75463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slitttl1">
    <w:name w:val="s_lit_ttl1"/>
    <w:basedOn w:val="DefaultParagraphFont"/>
    <w:rsid w:val="007D5A6B"/>
    <w:rPr>
      <w:rFonts w:ascii="Verdana" w:hAnsi="Verdana" w:hint="default"/>
      <w:b/>
      <w:bCs/>
      <w:vanish w:val="0"/>
      <w:webHidden w:val="0"/>
      <w:color w:val="8B0000"/>
      <w:sz w:val="20"/>
      <w:szCs w:val="20"/>
      <w:shd w:val="clear" w:color="auto" w:fill="FFFFFF"/>
      <w:specVanish w:val="0"/>
    </w:rPr>
  </w:style>
  <w:style w:type="character" w:customStyle="1" w:styleId="slitbdy">
    <w:name w:val="s_lit_bdy"/>
    <w:basedOn w:val="DefaultParagraphFont"/>
    <w:rsid w:val="007D5A6B"/>
    <w:rPr>
      <w:rFonts w:ascii="Verdana" w:hAnsi="Verdana" w:hint="default"/>
      <w:b w:val="0"/>
      <w:bCs w:val="0"/>
      <w:color w:val="000000"/>
      <w:sz w:val="20"/>
      <w:szCs w:val="20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02B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2B3"/>
    <w:rPr>
      <w:rFonts w:ascii="Segoe UI" w:eastAsia="Times New Roman" w:hAnsi="Segoe UI" w:cs="Segoe UI"/>
      <w:sz w:val="18"/>
      <w:szCs w:val="1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00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4</Pages>
  <Words>1125</Words>
  <Characters>6525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Viorica Mihuta</dc:creator>
  <cp:keywords/>
  <dc:description/>
  <cp:lastModifiedBy>Viorica Mihuta</cp:lastModifiedBy>
  <cp:revision>148</cp:revision>
  <cp:lastPrinted>2021-12-22T14:48:00Z</cp:lastPrinted>
  <dcterms:created xsi:type="dcterms:W3CDTF">2021-10-29T11:02:00Z</dcterms:created>
  <dcterms:modified xsi:type="dcterms:W3CDTF">2022-02-09T14:57:00Z</dcterms:modified>
</cp:coreProperties>
</file>